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31F12" w14:textId="2BA0A878" w:rsidR="009C5F02" w:rsidRDefault="00D43243" w:rsidP="000F20A2">
      <w:pPr>
        <w:pStyle w:val="a3"/>
        <w:snapToGrid w:val="0"/>
        <w:spacing w:line="288" w:lineRule="auto"/>
        <w:rPr>
          <w:rFonts w:ascii="黑体" w:eastAsia="黑体" w:hAnsi="宋体" w:hint="default"/>
          <w:b w:val="0"/>
          <w:color w:val="auto"/>
          <w:sz w:val="32"/>
        </w:rPr>
      </w:pPr>
      <w:r>
        <w:rPr>
          <w:rFonts w:ascii="黑体" w:eastAsia="黑体" w:hAnsi="宋体"/>
          <w:b w:val="0"/>
          <w:color w:val="auto"/>
          <w:sz w:val="32"/>
        </w:rPr>
        <w:t>广东省地方标准《</w:t>
      </w:r>
      <w:r w:rsidR="00A35D4C" w:rsidRPr="00A35D4C">
        <w:rPr>
          <w:rFonts w:ascii="黑体" w:eastAsia="黑体" w:hAnsi="宋体"/>
          <w:b w:val="0"/>
          <w:color w:val="auto"/>
          <w:sz w:val="32"/>
        </w:rPr>
        <w:t>智慧中药房全流程溯源技术规范</w:t>
      </w:r>
      <w:r>
        <w:rPr>
          <w:rFonts w:ascii="黑体" w:eastAsia="黑体" w:hAnsi="宋体"/>
          <w:b w:val="0"/>
          <w:color w:val="auto"/>
          <w:sz w:val="32"/>
        </w:rPr>
        <w:t>》</w:t>
      </w:r>
    </w:p>
    <w:p w14:paraId="26ABE423" w14:textId="77777777" w:rsidR="009C5F02" w:rsidRDefault="00D43243" w:rsidP="000F20A2">
      <w:pPr>
        <w:spacing w:line="288" w:lineRule="auto"/>
        <w:jc w:val="center"/>
        <w:rPr>
          <w:rFonts w:ascii="黑体" w:eastAsia="黑体" w:hAnsi="宋体"/>
          <w:bCs/>
          <w:sz w:val="32"/>
          <w:szCs w:val="36"/>
        </w:rPr>
      </w:pPr>
      <w:r>
        <w:rPr>
          <w:rFonts w:ascii="黑体" w:eastAsia="黑体" w:hAnsi="宋体" w:hint="eastAsia"/>
          <w:bCs/>
          <w:sz w:val="32"/>
          <w:szCs w:val="36"/>
        </w:rPr>
        <w:t>编制说明</w:t>
      </w:r>
    </w:p>
    <w:p w14:paraId="7B6490BF" w14:textId="511E9099" w:rsidR="009C5F02" w:rsidRDefault="00D43243" w:rsidP="000F20A2">
      <w:pPr>
        <w:pStyle w:val="a3"/>
        <w:snapToGrid w:val="0"/>
        <w:spacing w:line="288" w:lineRule="auto"/>
        <w:ind w:firstLineChars="200" w:firstLine="562"/>
        <w:jc w:val="both"/>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一、</w:t>
      </w:r>
      <w:r w:rsidR="00655155" w:rsidRPr="00655155">
        <w:rPr>
          <w:rFonts w:asciiTheme="majorEastAsia" w:eastAsiaTheme="majorEastAsia" w:hAnsiTheme="majorEastAsia"/>
          <w:bCs w:val="0"/>
          <w:color w:val="auto"/>
          <w:sz w:val="28"/>
          <w:szCs w:val="28"/>
        </w:rPr>
        <w:t>工作简况</w:t>
      </w:r>
    </w:p>
    <w:p w14:paraId="5916563C" w14:textId="77777777" w:rsidR="000F20A2" w:rsidRPr="009E42A7" w:rsidRDefault="000F20A2" w:rsidP="000F20A2">
      <w:pPr>
        <w:snapToGrid w:val="0"/>
        <w:spacing w:line="288" w:lineRule="auto"/>
        <w:ind w:firstLineChars="200" w:firstLine="562"/>
        <w:outlineLvl w:val="1"/>
        <w:rPr>
          <w:rFonts w:asciiTheme="majorEastAsia" w:eastAsiaTheme="majorEastAsia" w:hAnsiTheme="majorEastAsia"/>
          <w:b/>
          <w:bCs/>
          <w:sz w:val="28"/>
          <w:szCs w:val="28"/>
        </w:rPr>
      </w:pPr>
      <w:r w:rsidRPr="009E42A7">
        <w:rPr>
          <w:rFonts w:asciiTheme="majorEastAsia" w:eastAsiaTheme="majorEastAsia" w:hAnsiTheme="majorEastAsia"/>
          <w:b/>
          <w:bCs/>
          <w:sz w:val="28"/>
          <w:szCs w:val="28"/>
        </w:rPr>
        <w:t>（一）任务来源</w:t>
      </w:r>
    </w:p>
    <w:p w14:paraId="48F720F3" w14:textId="77777777" w:rsidR="000F20A2" w:rsidRDefault="000F20A2" w:rsidP="000F20A2">
      <w:pPr>
        <w:pStyle w:val="a3"/>
        <w:snapToGrid w:val="0"/>
        <w:spacing w:line="288" w:lineRule="auto"/>
        <w:ind w:firstLineChars="200" w:firstLine="560"/>
        <w:jc w:val="both"/>
        <w:rPr>
          <w:rFonts w:asciiTheme="majorEastAsia" w:eastAsiaTheme="majorEastAsia" w:hAnsiTheme="majorEastAsia" w:hint="default"/>
          <w:b w:val="0"/>
          <w:bCs w:val="0"/>
          <w:color w:val="auto"/>
          <w:sz w:val="28"/>
          <w:szCs w:val="28"/>
        </w:rPr>
      </w:pPr>
      <w:r w:rsidRPr="00B64935">
        <w:rPr>
          <w:rFonts w:asciiTheme="majorEastAsia" w:eastAsiaTheme="majorEastAsia" w:hAnsiTheme="majorEastAsia"/>
          <w:b w:val="0"/>
          <w:bCs w:val="0"/>
          <w:color w:val="auto"/>
          <w:sz w:val="28"/>
          <w:szCs w:val="28"/>
        </w:rPr>
        <w:t>广东省市场监督管理局关于批准下达</w:t>
      </w:r>
      <w:r>
        <w:rPr>
          <w:rFonts w:asciiTheme="majorEastAsia" w:eastAsiaTheme="majorEastAsia" w:hAnsiTheme="majorEastAsia"/>
          <w:b w:val="0"/>
          <w:bCs w:val="0"/>
          <w:color w:val="auto"/>
          <w:sz w:val="28"/>
          <w:szCs w:val="28"/>
        </w:rPr>
        <w:t>推动大规模设备更新和消费品以旧换新相关地方标准修订计划（第三批）通知</w:t>
      </w:r>
      <w:r w:rsidRPr="00B64935">
        <w:rPr>
          <w:rFonts w:asciiTheme="majorEastAsia" w:eastAsiaTheme="majorEastAsia" w:hAnsiTheme="majorEastAsia"/>
          <w:b w:val="0"/>
          <w:bCs w:val="0"/>
          <w:color w:val="auto"/>
          <w:sz w:val="28"/>
          <w:szCs w:val="28"/>
        </w:rPr>
        <w:t>（</w:t>
      </w:r>
      <w:proofErr w:type="gramStart"/>
      <w:r w:rsidRPr="00B64935">
        <w:rPr>
          <w:rFonts w:asciiTheme="majorEastAsia" w:eastAsiaTheme="majorEastAsia" w:hAnsiTheme="majorEastAsia"/>
          <w:b w:val="0"/>
          <w:bCs w:val="0"/>
          <w:color w:val="auto"/>
          <w:sz w:val="28"/>
          <w:szCs w:val="28"/>
        </w:rPr>
        <w:t>粤市监标准</w:t>
      </w:r>
      <w:proofErr w:type="gramEnd"/>
      <w:r w:rsidRPr="00B64935">
        <w:rPr>
          <w:rFonts w:asciiTheme="majorEastAsia" w:eastAsiaTheme="majorEastAsia" w:hAnsiTheme="majorEastAsia"/>
          <w:b w:val="0"/>
          <w:bCs w:val="0"/>
          <w:color w:val="auto"/>
          <w:sz w:val="28"/>
          <w:szCs w:val="28"/>
        </w:rPr>
        <w:t>〔202</w:t>
      </w:r>
      <w:r>
        <w:rPr>
          <w:rFonts w:asciiTheme="majorEastAsia" w:eastAsiaTheme="majorEastAsia" w:hAnsiTheme="majorEastAsia"/>
          <w:b w:val="0"/>
          <w:bCs w:val="0"/>
          <w:color w:val="auto"/>
          <w:sz w:val="28"/>
          <w:szCs w:val="28"/>
        </w:rPr>
        <w:t>4</w:t>
      </w:r>
      <w:r w:rsidRPr="00B64935">
        <w:rPr>
          <w:rFonts w:asciiTheme="majorEastAsia" w:eastAsiaTheme="majorEastAsia" w:hAnsiTheme="majorEastAsia"/>
          <w:b w:val="0"/>
          <w:bCs w:val="0"/>
          <w:color w:val="auto"/>
          <w:sz w:val="28"/>
          <w:szCs w:val="28"/>
        </w:rPr>
        <w:t>〕</w:t>
      </w:r>
      <w:r>
        <w:rPr>
          <w:rFonts w:asciiTheme="majorEastAsia" w:eastAsiaTheme="majorEastAsia" w:hAnsiTheme="majorEastAsia"/>
          <w:b w:val="0"/>
          <w:bCs w:val="0"/>
          <w:color w:val="auto"/>
          <w:sz w:val="28"/>
          <w:szCs w:val="28"/>
        </w:rPr>
        <w:t>248</w:t>
      </w:r>
      <w:r w:rsidRPr="00B64935">
        <w:rPr>
          <w:rFonts w:asciiTheme="majorEastAsia" w:eastAsiaTheme="majorEastAsia" w:hAnsiTheme="majorEastAsia"/>
          <w:b w:val="0"/>
          <w:bCs w:val="0"/>
          <w:color w:val="auto"/>
          <w:sz w:val="28"/>
          <w:szCs w:val="28"/>
        </w:rPr>
        <w:t>号）</w:t>
      </w:r>
      <w:r>
        <w:rPr>
          <w:rFonts w:asciiTheme="majorEastAsia" w:eastAsiaTheme="majorEastAsia" w:hAnsiTheme="majorEastAsia"/>
          <w:b w:val="0"/>
          <w:bCs w:val="0"/>
          <w:color w:val="auto"/>
          <w:sz w:val="28"/>
          <w:szCs w:val="28"/>
        </w:rPr>
        <w:t>。</w:t>
      </w:r>
      <w:r w:rsidRPr="009E42A7">
        <w:rPr>
          <w:rFonts w:asciiTheme="majorEastAsia" w:eastAsiaTheme="majorEastAsia" w:hAnsiTheme="majorEastAsia"/>
          <w:b w:val="0"/>
          <w:bCs w:val="0"/>
          <w:color w:val="auto"/>
          <w:sz w:val="28"/>
          <w:szCs w:val="28"/>
        </w:rPr>
        <w:t>该地方标准计划由广东省中医药局提出并组织实施，由广东省中医标准化技术委员会（GD/TC 31）归口</w:t>
      </w:r>
      <w:r w:rsidRPr="006B0543">
        <w:rPr>
          <w:rFonts w:asciiTheme="majorEastAsia" w:eastAsiaTheme="majorEastAsia" w:hAnsiTheme="majorEastAsia"/>
          <w:b w:val="0"/>
          <w:bCs w:val="0"/>
          <w:color w:val="auto"/>
          <w:sz w:val="28"/>
          <w:szCs w:val="28"/>
        </w:rPr>
        <w:t>，主导单位是广东省中医院（广州中医药大学第二附属医院）。</w:t>
      </w:r>
    </w:p>
    <w:p w14:paraId="4BB7EC5C" w14:textId="77777777" w:rsidR="000F20A2" w:rsidRPr="004F07E3" w:rsidRDefault="000F20A2" w:rsidP="000F20A2">
      <w:pPr>
        <w:pStyle w:val="a3"/>
        <w:snapToGrid w:val="0"/>
        <w:spacing w:line="288" w:lineRule="auto"/>
        <w:ind w:firstLineChars="200" w:firstLine="562"/>
        <w:jc w:val="both"/>
        <w:outlineLvl w:val="1"/>
        <w:rPr>
          <w:rFonts w:asciiTheme="majorEastAsia" w:eastAsiaTheme="majorEastAsia" w:hAnsiTheme="majorEastAsia" w:hint="default"/>
          <w:color w:val="auto"/>
          <w:sz w:val="28"/>
          <w:szCs w:val="28"/>
        </w:rPr>
      </w:pPr>
      <w:r w:rsidRPr="004F07E3">
        <w:rPr>
          <w:rFonts w:asciiTheme="majorEastAsia" w:eastAsiaTheme="majorEastAsia" w:hAnsiTheme="majorEastAsia"/>
          <w:color w:val="auto"/>
          <w:sz w:val="28"/>
          <w:szCs w:val="28"/>
        </w:rPr>
        <w:t>（二）协作单位</w:t>
      </w:r>
    </w:p>
    <w:p w14:paraId="69F35658" w14:textId="77777777" w:rsidR="000F20A2" w:rsidRDefault="000F20A2" w:rsidP="000F20A2">
      <w:pPr>
        <w:pStyle w:val="a3"/>
        <w:snapToGrid w:val="0"/>
        <w:spacing w:line="288" w:lineRule="auto"/>
        <w:ind w:firstLineChars="200" w:firstLine="560"/>
        <w:jc w:val="both"/>
        <w:rPr>
          <w:rFonts w:asciiTheme="majorEastAsia" w:eastAsiaTheme="majorEastAsia" w:hAnsiTheme="majorEastAsia" w:hint="default"/>
          <w:b w:val="0"/>
          <w:bCs w:val="0"/>
          <w:color w:val="auto"/>
          <w:sz w:val="28"/>
          <w:szCs w:val="28"/>
        </w:rPr>
      </w:pPr>
      <w:r w:rsidRPr="009E42A7">
        <w:rPr>
          <w:rFonts w:asciiTheme="majorEastAsia" w:eastAsiaTheme="majorEastAsia" w:hAnsiTheme="majorEastAsia"/>
          <w:b w:val="0"/>
          <w:bCs w:val="0"/>
          <w:color w:val="auto"/>
          <w:sz w:val="28"/>
          <w:szCs w:val="28"/>
        </w:rPr>
        <w:t>康美药业股份有限公司</w:t>
      </w:r>
      <w:r>
        <w:rPr>
          <w:rFonts w:asciiTheme="majorEastAsia" w:eastAsiaTheme="majorEastAsia" w:hAnsiTheme="majorEastAsia"/>
          <w:b w:val="0"/>
          <w:bCs w:val="0"/>
          <w:color w:val="auto"/>
          <w:sz w:val="28"/>
          <w:szCs w:val="28"/>
        </w:rPr>
        <w:t>。</w:t>
      </w:r>
    </w:p>
    <w:p w14:paraId="37444E67" w14:textId="77777777" w:rsidR="000F20A2" w:rsidRPr="009E42A7" w:rsidRDefault="000F20A2" w:rsidP="000F20A2">
      <w:pPr>
        <w:snapToGrid w:val="0"/>
        <w:spacing w:line="288" w:lineRule="auto"/>
        <w:ind w:firstLineChars="200" w:firstLine="562"/>
        <w:outlineLvl w:val="1"/>
        <w:rPr>
          <w:rFonts w:asciiTheme="majorEastAsia" w:eastAsiaTheme="majorEastAsia" w:hAnsiTheme="majorEastAsia"/>
          <w:b/>
          <w:bCs/>
          <w:sz w:val="28"/>
          <w:szCs w:val="28"/>
        </w:rPr>
      </w:pPr>
      <w:r w:rsidRPr="009E42A7">
        <w:rPr>
          <w:rFonts w:asciiTheme="majorEastAsia" w:eastAsiaTheme="majorEastAsia" w:hAnsiTheme="majorEastAsia"/>
          <w:b/>
          <w:bCs/>
          <w:sz w:val="28"/>
          <w:szCs w:val="28"/>
        </w:rPr>
        <w:t>（三）分工</w:t>
      </w:r>
    </w:p>
    <w:p w14:paraId="6B8FFB86" w14:textId="275DCEA4" w:rsidR="00D61EB6" w:rsidRDefault="000F20A2" w:rsidP="000F20A2">
      <w:pPr>
        <w:pStyle w:val="a3"/>
        <w:snapToGrid w:val="0"/>
        <w:spacing w:line="288" w:lineRule="auto"/>
        <w:ind w:firstLineChars="200" w:firstLine="560"/>
        <w:jc w:val="both"/>
        <w:rPr>
          <w:rFonts w:asciiTheme="majorEastAsia" w:eastAsiaTheme="majorEastAsia" w:hAnsiTheme="majorEastAsia" w:hint="default"/>
          <w:b w:val="0"/>
          <w:bCs w:val="0"/>
          <w:color w:val="auto"/>
          <w:sz w:val="28"/>
          <w:szCs w:val="28"/>
        </w:rPr>
      </w:pPr>
      <w:r w:rsidRPr="000F20A2">
        <w:rPr>
          <w:rFonts w:asciiTheme="majorEastAsia" w:eastAsiaTheme="majorEastAsia" w:hAnsiTheme="majorEastAsia"/>
          <w:b w:val="0"/>
          <w:bCs w:val="0"/>
          <w:color w:val="auto"/>
          <w:sz w:val="28"/>
          <w:szCs w:val="28"/>
        </w:rPr>
        <w:t>由广东省中医院（广州中医药大学第二附属医院）和康美药业股份有限公司共同承担标准的编制工作。双方共同梳理形成</w:t>
      </w:r>
      <w:r w:rsidR="00A35D4C" w:rsidRPr="00A35D4C">
        <w:rPr>
          <w:rFonts w:asciiTheme="majorEastAsia" w:eastAsiaTheme="majorEastAsia" w:hAnsiTheme="majorEastAsia"/>
          <w:b w:val="0"/>
          <w:bCs w:val="0"/>
          <w:color w:val="auto"/>
          <w:sz w:val="28"/>
          <w:szCs w:val="28"/>
        </w:rPr>
        <w:t>智慧中药房全流程溯源技术规范</w:t>
      </w:r>
      <w:r w:rsidR="001F759F">
        <w:rPr>
          <w:rFonts w:asciiTheme="majorEastAsia" w:eastAsiaTheme="majorEastAsia" w:hAnsiTheme="majorEastAsia"/>
          <w:b w:val="0"/>
          <w:bCs w:val="0"/>
          <w:color w:val="auto"/>
          <w:sz w:val="28"/>
          <w:szCs w:val="28"/>
        </w:rPr>
        <w:t>的</w:t>
      </w:r>
      <w:r w:rsidR="008035AA" w:rsidRPr="008035AA">
        <w:rPr>
          <w:rFonts w:asciiTheme="majorEastAsia" w:eastAsiaTheme="majorEastAsia" w:hAnsiTheme="majorEastAsia"/>
          <w:b w:val="0"/>
          <w:bCs w:val="0"/>
          <w:color w:val="auto"/>
          <w:sz w:val="28"/>
          <w:szCs w:val="28"/>
        </w:rPr>
        <w:t>术语和定义、</w:t>
      </w:r>
      <w:r w:rsidR="009B0FA0">
        <w:rPr>
          <w:rFonts w:asciiTheme="majorEastAsia" w:eastAsiaTheme="majorEastAsia" w:hAnsiTheme="majorEastAsia"/>
          <w:b w:val="0"/>
          <w:bCs w:val="0"/>
          <w:color w:val="auto"/>
          <w:sz w:val="28"/>
          <w:szCs w:val="28"/>
        </w:rPr>
        <w:t>全流程过程中调剂、煎煮、包装与配送、质量管理、仓库管理等模块的溯源要求</w:t>
      </w:r>
      <w:r w:rsidR="008035AA" w:rsidRPr="008035AA">
        <w:rPr>
          <w:rFonts w:asciiTheme="majorEastAsia" w:eastAsiaTheme="majorEastAsia" w:hAnsiTheme="majorEastAsia"/>
          <w:b w:val="0"/>
          <w:bCs w:val="0"/>
          <w:color w:val="auto"/>
          <w:sz w:val="28"/>
          <w:szCs w:val="28"/>
        </w:rPr>
        <w:t>等</w:t>
      </w:r>
      <w:r w:rsidR="008035AA">
        <w:rPr>
          <w:rFonts w:asciiTheme="majorEastAsia" w:eastAsiaTheme="majorEastAsia" w:hAnsiTheme="majorEastAsia"/>
          <w:b w:val="0"/>
          <w:bCs w:val="0"/>
          <w:color w:val="auto"/>
          <w:sz w:val="28"/>
          <w:szCs w:val="28"/>
        </w:rPr>
        <w:t>。</w:t>
      </w:r>
    </w:p>
    <w:p w14:paraId="54CD351B" w14:textId="77777777" w:rsidR="000F20A2" w:rsidRPr="000F20A2" w:rsidRDefault="000F20A2" w:rsidP="000F20A2">
      <w:pPr>
        <w:pStyle w:val="a3"/>
        <w:snapToGrid w:val="0"/>
        <w:spacing w:line="288" w:lineRule="auto"/>
        <w:ind w:firstLineChars="200" w:firstLine="560"/>
        <w:jc w:val="both"/>
        <w:rPr>
          <w:rFonts w:asciiTheme="majorEastAsia" w:eastAsiaTheme="majorEastAsia" w:hAnsiTheme="majorEastAsia" w:hint="default"/>
          <w:b w:val="0"/>
          <w:bCs w:val="0"/>
          <w:color w:val="auto"/>
          <w:sz w:val="28"/>
          <w:szCs w:val="28"/>
        </w:rPr>
      </w:pPr>
    </w:p>
    <w:p w14:paraId="33B1AD2D" w14:textId="5D3FA8DB" w:rsidR="009C5F02" w:rsidRDefault="00D43243" w:rsidP="000F20A2">
      <w:pPr>
        <w:pStyle w:val="a3"/>
        <w:snapToGrid w:val="0"/>
        <w:spacing w:line="288" w:lineRule="auto"/>
        <w:ind w:firstLineChars="200" w:firstLine="562"/>
        <w:jc w:val="both"/>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二、</w:t>
      </w:r>
      <w:r w:rsidR="008035AA" w:rsidRPr="008035AA">
        <w:rPr>
          <w:rFonts w:asciiTheme="majorEastAsia" w:eastAsiaTheme="majorEastAsia" w:hAnsiTheme="majorEastAsia"/>
          <w:bCs w:val="0"/>
          <w:color w:val="auto"/>
          <w:sz w:val="28"/>
          <w:szCs w:val="28"/>
        </w:rPr>
        <w:t>立项的必要性</w:t>
      </w:r>
    </w:p>
    <w:p w14:paraId="7EE93CEA" w14:textId="5C026EF1" w:rsidR="002E03AC" w:rsidRDefault="002E03AC" w:rsidP="000F20A2">
      <w:pPr>
        <w:pStyle w:val="a3"/>
        <w:snapToGrid w:val="0"/>
        <w:spacing w:line="288" w:lineRule="auto"/>
        <w:ind w:firstLineChars="200" w:firstLine="560"/>
        <w:jc w:val="both"/>
        <w:rPr>
          <w:rFonts w:asciiTheme="majorEastAsia" w:eastAsiaTheme="majorEastAsia" w:hAnsiTheme="majorEastAsia" w:hint="default"/>
          <w:b w:val="0"/>
          <w:bCs w:val="0"/>
          <w:color w:val="auto"/>
          <w:sz w:val="28"/>
          <w:szCs w:val="28"/>
        </w:rPr>
      </w:pPr>
      <w:r w:rsidRPr="002E03AC">
        <w:rPr>
          <w:rFonts w:asciiTheme="majorEastAsia" w:eastAsiaTheme="majorEastAsia" w:hAnsiTheme="majorEastAsia"/>
          <w:b w:val="0"/>
          <w:bCs w:val="0"/>
          <w:color w:val="auto"/>
          <w:sz w:val="28"/>
          <w:szCs w:val="28"/>
        </w:rPr>
        <w:t>智慧中药房是在《中医药发展战略规划纲要（2016-2030）》推动“互联网+”中医医疗药事服务下发展普及，目前各大医药企业已逐步形成自身的智慧中药房服务，通过互联网承接订单，审方、调剂、煎煮、配送、售后等一系列配套服务，使得老百姓的生活质量逐步提升，且智慧中药房普遍受到患者的欢迎，故提升中医药服务能力水平是智慧中药房发展的重要工作。在智慧中药房发展的过程中，</w:t>
      </w:r>
      <w:r w:rsidR="00F957CD">
        <w:rPr>
          <w:rFonts w:asciiTheme="majorEastAsia" w:eastAsiaTheme="majorEastAsia" w:hAnsiTheme="majorEastAsia"/>
          <w:b w:val="0"/>
          <w:bCs w:val="0"/>
          <w:color w:val="auto"/>
          <w:sz w:val="28"/>
          <w:szCs w:val="28"/>
        </w:rPr>
        <w:t>或多或少在审方、调剂、煎煮、物流配送等全流程中，会缺少能够追溯的信息，比如审方人员信息，处方中药材信息，调剂时间、煎煮的温度、浸泡溯源等，每个医疗机构、医药企业等追溯的内容，方式没有一个规范性的标准参照，追溯到哪一步，追溯到哪些内容等，都需要建立一个技术规范</w:t>
      </w:r>
      <w:r w:rsidR="00311051">
        <w:rPr>
          <w:rFonts w:asciiTheme="majorEastAsia" w:eastAsiaTheme="majorEastAsia" w:hAnsiTheme="majorEastAsia"/>
          <w:b w:val="0"/>
          <w:bCs w:val="0"/>
          <w:color w:val="auto"/>
          <w:sz w:val="28"/>
          <w:szCs w:val="28"/>
        </w:rPr>
        <w:t>作为标准参照</w:t>
      </w:r>
      <w:r w:rsidR="00311051" w:rsidRPr="00311051">
        <w:rPr>
          <w:rFonts w:asciiTheme="majorEastAsia" w:eastAsiaTheme="majorEastAsia" w:hAnsiTheme="majorEastAsia"/>
          <w:b w:val="0"/>
          <w:bCs w:val="0"/>
          <w:color w:val="auto"/>
          <w:sz w:val="28"/>
          <w:szCs w:val="28"/>
        </w:rPr>
        <w:t>，故在此基础上，我们提出了全流程溯源，希望能够建立一个智慧中药房全流程溯源规范，从而</w:t>
      </w:r>
      <w:r w:rsidRPr="002E03AC">
        <w:rPr>
          <w:rFonts w:asciiTheme="majorEastAsia" w:eastAsiaTheme="majorEastAsia" w:hAnsiTheme="majorEastAsia"/>
          <w:b w:val="0"/>
          <w:bCs w:val="0"/>
          <w:color w:val="auto"/>
          <w:sz w:val="28"/>
          <w:szCs w:val="28"/>
        </w:rPr>
        <w:t>提升</w:t>
      </w:r>
      <w:r w:rsidR="00311051">
        <w:rPr>
          <w:rFonts w:asciiTheme="majorEastAsia" w:eastAsiaTheme="majorEastAsia" w:hAnsiTheme="majorEastAsia"/>
          <w:b w:val="0"/>
          <w:bCs w:val="0"/>
          <w:color w:val="auto"/>
          <w:sz w:val="28"/>
          <w:szCs w:val="28"/>
        </w:rPr>
        <w:t>广东省智慧中药房全流程溯源技术</w:t>
      </w:r>
      <w:r w:rsidRPr="002E03AC">
        <w:rPr>
          <w:rFonts w:asciiTheme="majorEastAsia" w:eastAsiaTheme="majorEastAsia" w:hAnsiTheme="majorEastAsia"/>
          <w:b w:val="0"/>
          <w:bCs w:val="0"/>
          <w:color w:val="auto"/>
          <w:sz w:val="28"/>
          <w:szCs w:val="28"/>
        </w:rPr>
        <w:t>的规范要求，</w:t>
      </w:r>
      <w:r w:rsidR="00F00AFD">
        <w:rPr>
          <w:rFonts w:asciiTheme="majorEastAsia" w:eastAsiaTheme="majorEastAsia" w:hAnsiTheme="majorEastAsia"/>
          <w:b w:val="0"/>
          <w:bCs w:val="0"/>
          <w:color w:val="auto"/>
          <w:sz w:val="28"/>
          <w:szCs w:val="28"/>
        </w:rPr>
        <w:t>达成了从药品接单到制作完成，再到物流配送，均能够从全流程角度追溯到相应的信息可查，可追溯，确保了药品全流程的质量，</w:t>
      </w:r>
      <w:r w:rsidRPr="002E03AC">
        <w:rPr>
          <w:rFonts w:asciiTheme="majorEastAsia" w:eastAsiaTheme="majorEastAsia" w:hAnsiTheme="majorEastAsia"/>
          <w:b w:val="0"/>
          <w:bCs w:val="0"/>
          <w:color w:val="auto"/>
          <w:sz w:val="28"/>
          <w:szCs w:val="28"/>
        </w:rPr>
        <w:t>加强了智慧中药房在中医药高质量发展，是时代的必然选择，在中医</w:t>
      </w:r>
      <w:r w:rsidRPr="002E03AC">
        <w:rPr>
          <w:rFonts w:asciiTheme="majorEastAsia" w:eastAsiaTheme="majorEastAsia" w:hAnsiTheme="majorEastAsia"/>
          <w:b w:val="0"/>
          <w:bCs w:val="0"/>
          <w:color w:val="auto"/>
          <w:sz w:val="28"/>
          <w:szCs w:val="28"/>
        </w:rPr>
        <w:lastRenderedPageBreak/>
        <w:t>药发展里程碑上具有重要的发展意义。</w:t>
      </w:r>
    </w:p>
    <w:p w14:paraId="131079C6" w14:textId="77777777" w:rsidR="000F20A2" w:rsidRDefault="000F20A2" w:rsidP="000F20A2">
      <w:pPr>
        <w:pStyle w:val="a3"/>
        <w:snapToGrid w:val="0"/>
        <w:spacing w:line="288" w:lineRule="auto"/>
        <w:ind w:firstLineChars="200" w:firstLine="560"/>
        <w:jc w:val="both"/>
        <w:rPr>
          <w:rFonts w:asciiTheme="majorEastAsia" w:eastAsiaTheme="majorEastAsia" w:hAnsiTheme="majorEastAsia" w:hint="default"/>
          <w:b w:val="0"/>
          <w:bCs w:val="0"/>
          <w:color w:val="auto"/>
          <w:sz w:val="28"/>
          <w:szCs w:val="28"/>
        </w:rPr>
      </w:pPr>
    </w:p>
    <w:p w14:paraId="7518D70A" w14:textId="562CCC26" w:rsidR="00925D5F" w:rsidRDefault="00D43243" w:rsidP="000F20A2">
      <w:pPr>
        <w:pStyle w:val="a3"/>
        <w:snapToGrid w:val="0"/>
        <w:spacing w:line="288" w:lineRule="auto"/>
        <w:ind w:firstLineChars="200" w:firstLine="562"/>
        <w:jc w:val="both"/>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三、</w:t>
      </w:r>
      <w:r w:rsidR="00925D5F" w:rsidRPr="00925D5F">
        <w:rPr>
          <w:rFonts w:asciiTheme="majorEastAsia" w:eastAsiaTheme="majorEastAsia" w:hAnsiTheme="majorEastAsia"/>
          <w:bCs w:val="0"/>
          <w:color w:val="auto"/>
          <w:sz w:val="28"/>
          <w:szCs w:val="28"/>
        </w:rPr>
        <w:t>标准编制原则，标准框架、主要内容及其确定依据</w:t>
      </w:r>
    </w:p>
    <w:p w14:paraId="3F5CEA44" w14:textId="669C51F9" w:rsidR="008E2A15" w:rsidRPr="008E2A15" w:rsidRDefault="008E2A15" w:rsidP="000F20A2">
      <w:pPr>
        <w:pStyle w:val="a3"/>
        <w:snapToGrid w:val="0"/>
        <w:spacing w:line="288" w:lineRule="auto"/>
        <w:ind w:firstLineChars="200" w:firstLine="562"/>
        <w:jc w:val="both"/>
        <w:rPr>
          <w:rFonts w:asciiTheme="majorEastAsia" w:eastAsiaTheme="majorEastAsia" w:hAnsiTheme="majorEastAsia" w:hint="default"/>
          <w:bCs w:val="0"/>
          <w:color w:val="auto"/>
          <w:sz w:val="28"/>
          <w:szCs w:val="28"/>
        </w:rPr>
      </w:pPr>
      <w:r w:rsidRPr="008E2A15">
        <w:rPr>
          <w:rFonts w:asciiTheme="majorEastAsia" w:eastAsiaTheme="majorEastAsia" w:hAnsiTheme="majorEastAsia"/>
          <w:bCs w:val="0"/>
          <w:color w:val="auto"/>
          <w:sz w:val="28"/>
          <w:szCs w:val="28"/>
        </w:rPr>
        <w:t>（</w:t>
      </w:r>
      <w:r w:rsidR="002008F0" w:rsidRPr="008E2A15">
        <w:rPr>
          <w:rFonts w:asciiTheme="majorEastAsia" w:eastAsiaTheme="majorEastAsia" w:hAnsiTheme="majorEastAsia"/>
          <w:bCs w:val="0"/>
          <w:color w:val="auto"/>
          <w:sz w:val="28"/>
          <w:szCs w:val="28"/>
        </w:rPr>
        <w:t>一</w:t>
      </w:r>
      <w:r w:rsidRPr="008E2A15">
        <w:rPr>
          <w:rFonts w:asciiTheme="majorEastAsia" w:eastAsiaTheme="majorEastAsia" w:hAnsiTheme="majorEastAsia"/>
          <w:bCs w:val="0"/>
          <w:color w:val="auto"/>
          <w:sz w:val="28"/>
          <w:szCs w:val="28"/>
        </w:rPr>
        <w:t>）</w:t>
      </w:r>
      <w:r w:rsidR="002008F0">
        <w:rPr>
          <w:rFonts w:asciiTheme="majorEastAsia" w:eastAsiaTheme="majorEastAsia" w:hAnsiTheme="majorEastAsia"/>
          <w:bCs w:val="0"/>
          <w:color w:val="auto"/>
          <w:sz w:val="28"/>
          <w:szCs w:val="28"/>
        </w:rPr>
        <w:t>编制</w:t>
      </w:r>
      <w:r w:rsidR="00146DD8" w:rsidRPr="008E2A15">
        <w:rPr>
          <w:rFonts w:asciiTheme="majorEastAsia" w:eastAsiaTheme="majorEastAsia" w:hAnsiTheme="majorEastAsia"/>
          <w:bCs w:val="0"/>
          <w:color w:val="auto"/>
          <w:sz w:val="28"/>
          <w:szCs w:val="28"/>
        </w:rPr>
        <w:t>原则</w:t>
      </w:r>
    </w:p>
    <w:p w14:paraId="66F2DA0A" w14:textId="586D751A" w:rsidR="00146DD8" w:rsidRDefault="000F20A2"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sidRPr="000F20A2">
        <w:rPr>
          <w:rFonts w:asciiTheme="majorEastAsia" w:eastAsiaTheme="majorEastAsia" w:hAnsiTheme="majorEastAsia"/>
          <w:b w:val="0"/>
          <w:bCs w:val="0"/>
          <w:color w:val="auto"/>
          <w:sz w:val="28"/>
          <w:szCs w:val="28"/>
        </w:rPr>
        <w:t>在GB/T 1.1-2020《标准化工作导则 第1部分：标准化文件的结构和起草规则》的指导下，遵循智慧中药房审方的技术特点，对智慧中药房审方规则、审方异常、审方管理等进行了规范，并确定本文件的编制程序和工作内容。本文件严格按照国家相关规定制定，结合多项中医药发展政策的指导思想，开展项目预研、标准起草及意见征求等工作。</w:t>
      </w:r>
    </w:p>
    <w:p w14:paraId="42027639" w14:textId="24E49D1F" w:rsidR="00146DD8" w:rsidRPr="008E2A15" w:rsidRDefault="00146DD8" w:rsidP="000F20A2">
      <w:pPr>
        <w:pStyle w:val="a3"/>
        <w:snapToGrid w:val="0"/>
        <w:spacing w:line="288" w:lineRule="auto"/>
        <w:ind w:firstLineChars="200" w:firstLine="562"/>
        <w:jc w:val="both"/>
        <w:rPr>
          <w:rFonts w:asciiTheme="majorEastAsia" w:eastAsiaTheme="majorEastAsia" w:hAnsiTheme="majorEastAsia" w:hint="default"/>
          <w:bCs w:val="0"/>
          <w:color w:val="auto"/>
          <w:sz w:val="28"/>
          <w:szCs w:val="28"/>
        </w:rPr>
      </w:pPr>
      <w:r w:rsidRPr="008E2A15">
        <w:rPr>
          <w:rFonts w:asciiTheme="majorEastAsia" w:eastAsiaTheme="majorEastAsia" w:hAnsiTheme="majorEastAsia"/>
          <w:bCs w:val="0"/>
          <w:color w:val="auto"/>
          <w:sz w:val="28"/>
          <w:szCs w:val="28"/>
        </w:rPr>
        <w:t>（</w:t>
      </w:r>
      <w:r>
        <w:rPr>
          <w:rFonts w:asciiTheme="majorEastAsia" w:eastAsiaTheme="majorEastAsia" w:hAnsiTheme="majorEastAsia"/>
          <w:bCs w:val="0"/>
          <w:color w:val="auto"/>
          <w:sz w:val="28"/>
          <w:szCs w:val="28"/>
        </w:rPr>
        <w:t>二</w:t>
      </w:r>
      <w:r w:rsidRPr="008E2A15">
        <w:rPr>
          <w:rFonts w:asciiTheme="majorEastAsia" w:eastAsiaTheme="majorEastAsia" w:hAnsiTheme="majorEastAsia"/>
          <w:bCs w:val="0"/>
          <w:color w:val="auto"/>
          <w:sz w:val="28"/>
          <w:szCs w:val="28"/>
        </w:rPr>
        <w:t>）</w:t>
      </w:r>
      <w:r w:rsidRPr="00925D5F">
        <w:rPr>
          <w:rFonts w:asciiTheme="majorEastAsia" w:eastAsiaTheme="majorEastAsia" w:hAnsiTheme="majorEastAsia"/>
          <w:bCs w:val="0"/>
          <w:color w:val="auto"/>
          <w:sz w:val="28"/>
          <w:szCs w:val="28"/>
        </w:rPr>
        <w:t>标准框架、主要内容及其确定依据</w:t>
      </w:r>
    </w:p>
    <w:p w14:paraId="5B90D12B" w14:textId="54E57480" w:rsidR="00146DD8" w:rsidRDefault="008C641E"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标准</w:t>
      </w:r>
      <w:r w:rsidR="008742F5">
        <w:rPr>
          <w:rFonts w:asciiTheme="majorEastAsia" w:eastAsiaTheme="majorEastAsia" w:hAnsiTheme="majorEastAsia"/>
          <w:b w:val="0"/>
          <w:bCs w:val="0"/>
          <w:color w:val="auto"/>
          <w:sz w:val="28"/>
          <w:szCs w:val="28"/>
        </w:rPr>
        <w:t>框架及主要内容如下：</w:t>
      </w:r>
    </w:p>
    <w:p w14:paraId="2F19845D" w14:textId="07EC2261" w:rsidR="008742F5" w:rsidRDefault="008742F5"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（1）前言</w:t>
      </w:r>
      <w:r w:rsidR="008C641E">
        <w:rPr>
          <w:rFonts w:asciiTheme="majorEastAsia" w:eastAsiaTheme="majorEastAsia" w:hAnsiTheme="majorEastAsia"/>
          <w:b w:val="0"/>
          <w:bCs w:val="0"/>
          <w:color w:val="auto"/>
          <w:sz w:val="28"/>
          <w:szCs w:val="28"/>
        </w:rPr>
        <w:t>：说明起草依据的文件、起草者基本信息。</w:t>
      </w:r>
    </w:p>
    <w:p w14:paraId="17B18E55" w14:textId="3DAE1559" w:rsidR="008742F5" w:rsidRDefault="008742F5"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（2）引言</w:t>
      </w:r>
      <w:r w:rsidR="00CD5DFA">
        <w:rPr>
          <w:rFonts w:asciiTheme="majorEastAsia" w:eastAsiaTheme="majorEastAsia" w:hAnsiTheme="majorEastAsia"/>
          <w:b w:val="0"/>
          <w:bCs w:val="0"/>
          <w:color w:val="auto"/>
          <w:sz w:val="28"/>
          <w:szCs w:val="28"/>
        </w:rPr>
        <w:t>：介绍</w:t>
      </w:r>
      <w:r w:rsidR="00CD5DFA" w:rsidRPr="00CD5DFA">
        <w:rPr>
          <w:rFonts w:asciiTheme="majorEastAsia" w:eastAsiaTheme="majorEastAsia" w:hAnsiTheme="majorEastAsia"/>
          <w:b w:val="0"/>
          <w:bCs w:val="0"/>
          <w:color w:val="auto"/>
          <w:sz w:val="28"/>
          <w:szCs w:val="28"/>
        </w:rPr>
        <w:t>智慧中药房</w:t>
      </w:r>
      <w:r w:rsidR="008C641E">
        <w:rPr>
          <w:rFonts w:asciiTheme="majorEastAsia" w:eastAsiaTheme="majorEastAsia" w:hAnsiTheme="majorEastAsia"/>
          <w:b w:val="0"/>
          <w:bCs w:val="0"/>
          <w:color w:val="auto"/>
          <w:sz w:val="28"/>
          <w:szCs w:val="28"/>
        </w:rPr>
        <w:t>服务模式</w:t>
      </w:r>
      <w:r w:rsidR="00F77297">
        <w:rPr>
          <w:rFonts w:asciiTheme="majorEastAsia" w:eastAsiaTheme="majorEastAsia" w:hAnsiTheme="majorEastAsia"/>
          <w:b w:val="0"/>
          <w:bCs w:val="0"/>
          <w:color w:val="auto"/>
          <w:sz w:val="28"/>
          <w:szCs w:val="28"/>
        </w:rPr>
        <w:t>、</w:t>
      </w:r>
      <w:r w:rsidR="001849FB">
        <w:rPr>
          <w:rFonts w:asciiTheme="majorEastAsia" w:eastAsiaTheme="majorEastAsia" w:hAnsiTheme="majorEastAsia"/>
          <w:b w:val="0"/>
          <w:bCs w:val="0"/>
          <w:color w:val="auto"/>
          <w:sz w:val="28"/>
          <w:szCs w:val="28"/>
        </w:rPr>
        <w:t>智慧中药房全流程溯源技术规范的</w:t>
      </w:r>
      <w:r w:rsidR="008C641E">
        <w:rPr>
          <w:rFonts w:asciiTheme="majorEastAsia" w:eastAsiaTheme="majorEastAsia" w:hAnsiTheme="majorEastAsia"/>
          <w:b w:val="0"/>
          <w:bCs w:val="0"/>
          <w:color w:val="auto"/>
          <w:sz w:val="28"/>
          <w:szCs w:val="28"/>
        </w:rPr>
        <w:t>内容及意义。</w:t>
      </w:r>
    </w:p>
    <w:p w14:paraId="5062DFB0" w14:textId="7399BC60" w:rsidR="008742F5" w:rsidRDefault="008742F5"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（3）1</w:t>
      </w:r>
      <w:r w:rsidR="000F20A2" w:rsidRPr="000F20A2">
        <w:rPr>
          <w:rFonts w:asciiTheme="majorEastAsia" w:eastAsiaTheme="majorEastAsia" w:hAnsiTheme="majorEastAsia"/>
          <w:b w:val="0"/>
          <w:bCs w:val="0"/>
          <w:color w:val="auto"/>
          <w:sz w:val="28"/>
          <w:szCs w:val="28"/>
        </w:rPr>
        <w:t xml:space="preserve">　</w:t>
      </w:r>
      <w:r>
        <w:rPr>
          <w:rFonts w:asciiTheme="majorEastAsia" w:eastAsiaTheme="majorEastAsia" w:hAnsiTheme="majorEastAsia"/>
          <w:b w:val="0"/>
          <w:bCs w:val="0"/>
          <w:color w:val="auto"/>
          <w:sz w:val="28"/>
          <w:szCs w:val="28"/>
        </w:rPr>
        <w:t>范围</w:t>
      </w:r>
      <w:r w:rsidR="008C641E">
        <w:rPr>
          <w:rFonts w:asciiTheme="majorEastAsia" w:eastAsiaTheme="majorEastAsia" w:hAnsiTheme="majorEastAsia"/>
          <w:b w:val="0"/>
          <w:bCs w:val="0"/>
          <w:color w:val="auto"/>
          <w:sz w:val="28"/>
          <w:szCs w:val="28"/>
        </w:rPr>
        <w:t>：</w:t>
      </w:r>
      <w:r w:rsidR="008C641E" w:rsidRPr="008742F5">
        <w:rPr>
          <w:rFonts w:asciiTheme="majorEastAsia" w:eastAsiaTheme="majorEastAsia" w:hAnsiTheme="majorEastAsia"/>
          <w:b w:val="0"/>
          <w:bCs w:val="0"/>
          <w:color w:val="auto"/>
          <w:sz w:val="28"/>
          <w:szCs w:val="28"/>
        </w:rPr>
        <w:t>本</w:t>
      </w:r>
      <w:r w:rsidR="00F77297">
        <w:rPr>
          <w:rFonts w:asciiTheme="majorEastAsia" w:eastAsiaTheme="majorEastAsia" w:hAnsiTheme="majorEastAsia"/>
          <w:b w:val="0"/>
          <w:bCs w:val="0"/>
          <w:color w:val="auto"/>
          <w:sz w:val="28"/>
          <w:szCs w:val="28"/>
        </w:rPr>
        <w:t>文件</w:t>
      </w:r>
      <w:r w:rsidR="008C641E" w:rsidRPr="008742F5">
        <w:rPr>
          <w:rFonts w:asciiTheme="majorEastAsia" w:eastAsiaTheme="majorEastAsia" w:hAnsiTheme="majorEastAsia"/>
          <w:b w:val="0"/>
          <w:bCs w:val="0"/>
          <w:color w:val="auto"/>
          <w:sz w:val="28"/>
          <w:szCs w:val="28"/>
        </w:rPr>
        <w:t>规定了</w:t>
      </w:r>
      <w:r w:rsidR="00F77297" w:rsidRPr="00F77297">
        <w:rPr>
          <w:rFonts w:asciiTheme="majorEastAsia" w:eastAsiaTheme="majorEastAsia" w:hAnsiTheme="majorEastAsia"/>
          <w:b w:val="0"/>
          <w:bCs w:val="0"/>
          <w:color w:val="auto"/>
          <w:sz w:val="28"/>
          <w:szCs w:val="28"/>
        </w:rPr>
        <w:t>智慧中药房</w:t>
      </w:r>
      <w:r w:rsidR="001849FB">
        <w:rPr>
          <w:rFonts w:asciiTheme="majorEastAsia" w:eastAsiaTheme="majorEastAsia" w:hAnsiTheme="majorEastAsia"/>
          <w:b w:val="0"/>
          <w:bCs w:val="0"/>
          <w:color w:val="auto"/>
          <w:sz w:val="28"/>
          <w:szCs w:val="28"/>
        </w:rPr>
        <w:t>全流程溯源</w:t>
      </w:r>
      <w:r w:rsidR="00F77297" w:rsidRPr="00F77297">
        <w:rPr>
          <w:rFonts w:asciiTheme="majorEastAsia" w:eastAsiaTheme="majorEastAsia" w:hAnsiTheme="majorEastAsia"/>
          <w:b w:val="0"/>
          <w:bCs w:val="0"/>
          <w:color w:val="auto"/>
          <w:sz w:val="28"/>
          <w:szCs w:val="28"/>
        </w:rPr>
        <w:t>的术语</w:t>
      </w:r>
      <w:r w:rsidR="0071163B">
        <w:rPr>
          <w:rFonts w:asciiTheme="majorEastAsia" w:eastAsiaTheme="majorEastAsia" w:hAnsiTheme="majorEastAsia"/>
          <w:b w:val="0"/>
          <w:bCs w:val="0"/>
          <w:color w:val="auto"/>
          <w:sz w:val="28"/>
          <w:szCs w:val="28"/>
        </w:rPr>
        <w:t>、</w:t>
      </w:r>
      <w:r w:rsidR="00F77297" w:rsidRPr="00F77297">
        <w:rPr>
          <w:rFonts w:asciiTheme="majorEastAsia" w:eastAsiaTheme="majorEastAsia" w:hAnsiTheme="majorEastAsia"/>
          <w:b w:val="0"/>
          <w:bCs w:val="0"/>
          <w:color w:val="auto"/>
          <w:sz w:val="28"/>
          <w:szCs w:val="28"/>
        </w:rPr>
        <w:t>定义</w:t>
      </w:r>
      <w:r w:rsidR="0071163B">
        <w:rPr>
          <w:rFonts w:asciiTheme="majorEastAsia" w:eastAsiaTheme="majorEastAsia" w:hAnsiTheme="majorEastAsia"/>
          <w:b w:val="0"/>
          <w:bCs w:val="0"/>
          <w:color w:val="auto"/>
          <w:sz w:val="28"/>
          <w:szCs w:val="28"/>
        </w:rPr>
        <w:t>和技术规范要求</w:t>
      </w:r>
      <w:r w:rsidR="008C641E" w:rsidRPr="008742F5">
        <w:rPr>
          <w:rFonts w:asciiTheme="majorEastAsia" w:eastAsiaTheme="majorEastAsia" w:hAnsiTheme="majorEastAsia"/>
          <w:b w:val="0"/>
          <w:bCs w:val="0"/>
          <w:color w:val="auto"/>
          <w:sz w:val="28"/>
          <w:szCs w:val="28"/>
        </w:rPr>
        <w:t>。</w:t>
      </w:r>
      <w:r w:rsidR="003F17EE" w:rsidRPr="008742F5">
        <w:rPr>
          <w:rFonts w:asciiTheme="majorEastAsia" w:eastAsiaTheme="majorEastAsia" w:hAnsiTheme="majorEastAsia"/>
          <w:b w:val="0"/>
          <w:bCs w:val="0"/>
          <w:color w:val="auto"/>
          <w:sz w:val="28"/>
          <w:szCs w:val="28"/>
        </w:rPr>
        <w:t>本</w:t>
      </w:r>
      <w:r w:rsidR="00F77297">
        <w:rPr>
          <w:rFonts w:asciiTheme="majorEastAsia" w:eastAsiaTheme="majorEastAsia" w:hAnsiTheme="majorEastAsia"/>
          <w:b w:val="0"/>
          <w:bCs w:val="0"/>
          <w:color w:val="auto"/>
          <w:sz w:val="28"/>
          <w:szCs w:val="28"/>
        </w:rPr>
        <w:t>文件</w:t>
      </w:r>
      <w:r w:rsidR="008C641E" w:rsidRPr="008742F5">
        <w:rPr>
          <w:rFonts w:asciiTheme="majorEastAsia" w:eastAsiaTheme="majorEastAsia" w:hAnsiTheme="majorEastAsia"/>
          <w:b w:val="0"/>
          <w:bCs w:val="0"/>
          <w:color w:val="auto"/>
          <w:sz w:val="28"/>
          <w:szCs w:val="28"/>
        </w:rPr>
        <w:t>适用于</w:t>
      </w:r>
      <w:r w:rsidR="00F77297" w:rsidRPr="00F77297">
        <w:rPr>
          <w:rFonts w:asciiTheme="majorEastAsia" w:eastAsiaTheme="majorEastAsia" w:hAnsiTheme="majorEastAsia"/>
          <w:b w:val="0"/>
          <w:bCs w:val="0"/>
          <w:color w:val="auto"/>
          <w:sz w:val="28"/>
          <w:szCs w:val="28"/>
        </w:rPr>
        <w:t>智慧中药房</w:t>
      </w:r>
      <w:r w:rsidR="001849FB">
        <w:rPr>
          <w:rFonts w:asciiTheme="majorEastAsia" w:eastAsiaTheme="majorEastAsia" w:hAnsiTheme="majorEastAsia"/>
          <w:b w:val="0"/>
          <w:bCs w:val="0"/>
          <w:color w:val="auto"/>
          <w:sz w:val="28"/>
          <w:szCs w:val="28"/>
        </w:rPr>
        <w:t>全流程的调剂、煎煮、包装与配送、质量管理、仓库管理等模块的</w:t>
      </w:r>
      <w:r w:rsidR="00B4786F">
        <w:rPr>
          <w:rFonts w:asciiTheme="majorEastAsia" w:eastAsiaTheme="majorEastAsia" w:hAnsiTheme="majorEastAsia"/>
          <w:b w:val="0"/>
          <w:bCs w:val="0"/>
          <w:color w:val="auto"/>
          <w:sz w:val="28"/>
          <w:szCs w:val="28"/>
        </w:rPr>
        <w:t>溯源，用于规范智慧中药房开展质量管理工作。</w:t>
      </w:r>
    </w:p>
    <w:p w14:paraId="3EF98926" w14:textId="21DD2B5A" w:rsidR="008742F5" w:rsidRDefault="008742F5"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（4）</w:t>
      </w:r>
      <w:r w:rsidRPr="008742F5">
        <w:rPr>
          <w:rFonts w:asciiTheme="majorEastAsia" w:eastAsiaTheme="majorEastAsia" w:hAnsiTheme="majorEastAsia"/>
          <w:b w:val="0"/>
          <w:bCs w:val="0"/>
          <w:color w:val="auto"/>
          <w:sz w:val="28"/>
          <w:szCs w:val="28"/>
        </w:rPr>
        <w:t>2</w:t>
      </w:r>
      <w:r w:rsidR="000F20A2" w:rsidRPr="000F20A2">
        <w:rPr>
          <w:rFonts w:asciiTheme="majorEastAsia" w:eastAsiaTheme="majorEastAsia" w:hAnsiTheme="majorEastAsia"/>
          <w:b w:val="0"/>
          <w:bCs w:val="0"/>
          <w:color w:val="auto"/>
          <w:sz w:val="28"/>
          <w:szCs w:val="28"/>
        </w:rPr>
        <w:t xml:space="preserve">　</w:t>
      </w:r>
      <w:r w:rsidRPr="008742F5">
        <w:rPr>
          <w:rFonts w:asciiTheme="majorEastAsia" w:eastAsiaTheme="majorEastAsia" w:hAnsiTheme="majorEastAsia"/>
          <w:b w:val="0"/>
          <w:bCs w:val="0"/>
          <w:color w:val="auto"/>
          <w:sz w:val="28"/>
          <w:szCs w:val="28"/>
        </w:rPr>
        <w:t>规范性引用文件</w:t>
      </w:r>
      <w:r w:rsidR="003F17EE">
        <w:rPr>
          <w:rFonts w:asciiTheme="majorEastAsia" w:eastAsiaTheme="majorEastAsia" w:hAnsiTheme="majorEastAsia"/>
          <w:b w:val="0"/>
          <w:bCs w:val="0"/>
          <w:color w:val="auto"/>
          <w:sz w:val="28"/>
          <w:szCs w:val="28"/>
        </w:rPr>
        <w:t>：</w:t>
      </w:r>
      <w:r w:rsidR="003F17EE" w:rsidRPr="00FA4A87">
        <w:rPr>
          <w:rFonts w:asciiTheme="majorEastAsia" w:eastAsiaTheme="majorEastAsia" w:hAnsiTheme="majorEastAsia"/>
          <w:b w:val="0"/>
          <w:bCs w:val="0"/>
          <w:color w:val="auto"/>
          <w:sz w:val="28"/>
          <w:szCs w:val="28"/>
        </w:rPr>
        <w:t>引用了</w:t>
      </w:r>
      <w:r w:rsidR="008F0AE7" w:rsidRPr="00FA4A87">
        <w:rPr>
          <w:rFonts w:asciiTheme="majorEastAsia" w:eastAsiaTheme="majorEastAsia" w:hAnsiTheme="majorEastAsia"/>
          <w:b w:val="0"/>
          <w:bCs w:val="0"/>
          <w:color w:val="auto"/>
          <w:sz w:val="28"/>
          <w:szCs w:val="28"/>
        </w:rPr>
        <w:t xml:space="preserve">GB/T </w:t>
      </w:r>
      <w:r w:rsidR="002967E0">
        <w:rPr>
          <w:rFonts w:asciiTheme="majorEastAsia" w:eastAsiaTheme="majorEastAsia" w:hAnsiTheme="majorEastAsia"/>
          <w:b w:val="0"/>
          <w:bCs w:val="0"/>
          <w:color w:val="auto"/>
          <w:sz w:val="28"/>
          <w:szCs w:val="28"/>
        </w:rPr>
        <w:t>38158-2019 重要产品追溯 产品追溯系统基本要求，NMPAB/T 1001-2019 药品信息化追溯体系建设指导，NMPAB/T 1003-2019</w:t>
      </w:r>
      <w:r w:rsidR="008F0AE7" w:rsidRPr="00FA4A87">
        <w:rPr>
          <w:rFonts w:asciiTheme="majorEastAsia" w:eastAsiaTheme="majorEastAsia" w:hAnsiTheme="majorEastAsia"/>
          <w:b w:val="0"/>
          <w:bCs w:val="0"/>
          <w:color w:val="auto"/>
          <w:sz w:val="28"/>
          <w:szCs w:val="28"/>
        </w:rPr>
        <w:t xml:space="preserve"> </w:t>
      </w:r>
      <w:r w:rsidR="002967E0">
        <w:rPr>
          <w:rFonts w:asciiTheme="majorEastAsia" w:eastAsiaTheme="majorEastAsia" w:hAnsiTheme="majorEastAsia"/>
          <w:b w:val="0"/>
          <w:bCs w:val="0"/>
          <w:color w:val="auto"/>
          <w:sz w:val="28"/>
          <w:szCs w:val="28"/>
        </w:rPr>
        <w:t>药品追溯系统基本技术要求等多个</w:t>
      </w:r>
      <w:r w:rsidR="003F17EE" w:rsidRPr="00FA4A87">
        <w:rPr>
          <w:rFonts w:asciiTheme="majorEastAsia" w:eastAsiaTheme="majorEastAsia" w:hAnsiTheme="majorEastAsia"/>
          <w:b w:val="0"/>
          <w:bCs w:val="0"/>
          <w:color w:val="auto"/>
          <w:sz w:val="28"/>
          <w:szCs w:val="28"/>
        </w:rPr>
        <w:t>国家</w:t>
      </w:r>
      <w:r w:rsidR="00224B63" w:rsidRPr="00FA4A87">
        <w:rPr>
          <w:rFonts w:asciiTheme="majorEastAsia" w:eastAsiaTheme="majorEastAsia" w:hAnsiTheme="majorEastAsia"/>
          <w:b w:val="0"/>
          <w:bCs w:val="0"/>
          <w:color w:val="auto"/>
          <w:sz w:val="28"/>
          <w:szCs w:val="28"/>
        </w:rPr>
        <w:t>标准</w:t>
      </w:r>
      <w:r w:rsidR="003F17EE" w:rsidRPr="00FA4A87">
        <w:rPr>
          <w:rFonts w:asciiTheme="majorEastAsia" w:eastAsiaTheme="majorEastAsia" w:hAnsiTheme="majorEastAsia"/>
          <w:b w:val="0"/>
          <w:bCs w:val="0"/>
          <w:color w:val="auto"/>
          <w:sz w:val="28"/>
          <w:szCs w:val="28"/>
        </w:rPr>
        <w:t>、行业标准文件。</w:t>
      </w:r>
    </w:p>
    <w:p w14:paraId="0A0B7C3E" w14:textId="04CE5FE1" w:rsidR="008742F5" w:rsidRDefault="008742F5"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（5）</w:t>
      </w:r>
      <w:r w:rsidRPr="008742F5">
        <w:rPr>
          <w:rFonts w:asciiTheme="majorEastAsia" w:eastAsiaTheme="majorEastAsia" w:hAnsiTheme="majorEastAsia"/>
          <w:b w:val="0"/>
          <w:bCs w:val="0"/>
          <w:color w:val="auto"/>
          <w:sz w:val="28"/>
          <w:szCs w:val="28"/>
        </w:rPr>
        <w:t>3</w:t>
      </w:r>
      <w:r w:rsidR="000F20A2" w:rsidRPr="000F20A2">
        <w:rPr>
          <w:rFonts w:asciiTheme="majorEastAsia" w:eastAsiaTheme="majorEastAsia" w:hAnsiTheme="majorEastAsia"/>
          <w:b w:val="0"/>
          <w:bCs w:val="0"/>
          <w:color w:val="auto"/>
          <w:sz w:val="28"/>
          <w:szCs w:val="28"/>
        </w:rPr>
        <w:t xml:space="preserve">　</w:t>
      </w:r>
      <w:r w:rsidRPr="008742F5">
        <w:rPr>
          <w:rFonts w:asciiTheme="majorEastAsia" w:eastAsiaTheme="majorEastAsia" w:hAnsiTheme="majorEastAsia"/>
          <w:b w:val="0"/>
          <w:bCs w:val="0"/>
          <w:color w:val="auto"/>
          <w:sz w:val="28"/>
          <w:szCs w:val="28"/>
        </w:rPr>
        <w:t>术语和定义</w:t>
      </w:r>
      <w:r w:rsidR="003F17EE">
        <w:rPr>
          <w:rFonts w:asciiTheme="majorEastAsia" w:eastAsiaTheme="majorEastAsia" w:hAnsiTheme="majorEastAsia"/>
          <w:b w:val="0"/>
          <w:bCs w:val="0"/>
          <w:color w:val="auto"/>
          <w:sz w:val="28"/>
          <w:szCs w:val="28"/>
        </w:rPr>
        <w:t>：定义了</w:t>
      </w:r>
      <w:r w:rsidR="003F17EE" w:rsidRPr="003F17EE">
        <w:rPr>
          <w:rFonts w:asciiTheme="majorEastAsia" w:eastAsiaTheme="majorEastAsia" w:hAnsiTheme="majorEastAsia"/>
          <w:b w:val="0"/>
          <w:bCs w:val="0"/>
          <w:color w:val="auto"/>
          <w:sz w:val="28"/>
          <w:szCs w:val="28"/>
        </w:rPr>
        <w:t>智慧中药房</w:t>
      </w:r>
      <w:r w:rsidR="003F17EE">
        <w:rPr>
          <w:rFonts w:asciiTheme="majorEastAsia" w:eastAsiaTheme="majorEastAsia" w:hAnsiTheme="majorEastAsia"/>
          <w:b w:val="0"/>
          <w:bCs w:val="0"/>
          <w:color w:val="auto"/>
          <w:sz w:val="28"/>
          <w:szCs w:val="28"/>
        </w:rPr>
        <w:t>、</w:t>
      </w:r>
      <w:r w:rsidR="003672EE">
        <w:rPr>
          <w:rFonts w:asciiTheme="majorEastAsia" w:eastAsiaTheme="majorEastAsia" w:hAnsiTheme="majorEastAsia"/>
          <w:b w:val="0"/>
          <w:bCs w:val="0"/>
          <w:color w:val="auto"/>
          <w:sz w:val="28"/>
          <w:szCs w:val="28"/>
        </w:rPr>
        <w:t>智慧中药房溯源体系</w:t>
      </w:r>
      <w:r w:rsidR="003F17EE">
        <w:rPr>
          <w:rFonts w:asciiTheme="majorEastAsia" w:eastAsiaTheme="majorEastAsia" w:hAnsiTheme="majorEastAsia"/>
          <w:b w:val="0"/>
          <w:bCs w:val="0"/>
          <w:color w:val="auto"/>
          <w:sz w:val="28"/>
          <w:szCs w:val="28"/>
        </w:rPr>
        <w:t>等术语。</w:t>
      </w:r>
    </w:p>
    <w:p w14:paraId="4BF3B187" w14:textId="3CC5508F" w:rsidR="008742F5" w:rsidRPr="00AA0B5D" w:rsidRDefault="008742F5"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（6）</w:t>
      </w:r>
      <w:r w:rsidRPr="00354DDE">
        <w:rPr>
          <w:rFonts w:asciiTheme="majorEastAsia" w:eastAsiaTheme="majorEastAsia" w:hAnsiTheme="majorEastAsia"/>
          <w:b w:val="0"/>
          <w:bCs w:val="0"/>
          <w:color w:val="auto"/>
          <w:sz w:val="28"/>
          <w:szCs w:val="28"/>
        </w:rPr>
        <w:t>4</w:t>
      </w:r>
      <w:r w:rsidR="000F20A2" w:rsidRPr="000F20A2">
        <w:rPr>
          <w:rFonts w:asciiTheme="majorEastAsia" w:eastAsiaTheme="majorEastAsia" w:hAnsiTheme="majorEastAsia"/>
          <w:b w:val="0"/>
          <w:bCs w:val="0"/>
          <w:color w:val="auto"/>
          <w:sz w:val="28"/>
          <w:szCs w:val="28"/>
        </w:rPr>
        <w:t xml:space="preserve">　</w:t>
      </w:r>
      <w:r w:rsidR="00354DDE" w:rsidRPr="00354DDE">
        <w:rPr>
          <w:rFonts w:asciiTheme="majorEastAsia" w:eastAsiaTheme="majorEastAsia" w:hAnsiTheme="majorEastAsia"/>
          <w:b w:val="0"/>
          <w:bCs w:val="0"/>
          <w:color w:val="auto"/>
          <w:sz w:val="28"/>
          <w:szCs w:val="28"/>
        </w:rPr>
        <w:t>全流程溯源的基本</w:t>
      </w:r>
      <w:r w:rsidR="003672EE" w:rsidRPr="00354DDE">
        <w:rPr>
          <w:rFonts w:asciiTheme="majorEastAsia" w:eastAsiaTheme="majorEastAsia" w:hAnsiTheme="majorEastAsia"/>
          <w:b w:val="0"/>
          <w:bCs w:val="0"/>
          <w:color w:val="auto"/>
          <w:sz w:val="28"/>
          <w:szCs w:val="28"/>
        </w:rPr>
        <w:t>原则与</w:t>
      </w:r>
      <w:r w:rsidR="004A007F" w:rsidRPr="00354DDE">
        <w:rPr>
          <w:rFonts w:asciiTheme="majorEastAsia" w:eastAsiaTheme="majorEastAsia" w:hAnsiTheme="majorEastAsia"/>
          <w:b w:val="0"/>
          <w:bCs w:val="0"/>
          <w:color w:val="auto"/>
          <w:sz w:val="28"/>
          <w:szCs w:val="28"/>
        </w:rPr>
        <w:t>要求</w:t>
      </w:r>
      <w:r w:rsidR="003F17EE" w:rsidRPr="00354DDE">
        <w:rPr>
          <w:rFonts w:asciiTheme="majorEastAsia" w:eastAsiaTheme="majorEastAsia" w:hAnsiTheme="majorEastAsia"/>
          <w:b w:val="0"/>
          <w:bCs w:val="0"/>
          <w:color w:val="auto"/>
          <w:sz w:val="28"/>
          <w:szCs w:val="28"/>
        </w:rPr>
        <w:t>：</w:t>
      </w:r>
      <w:r w:rsidR="00354DDE" w:rsidRPr="00354DDE">
        <w:rPr>
          <w:rFonts w:asciiTheme="majorEastAsia" w:eastAsiaTheme="majorEastAsia" w:hAnsiTheme="majorEastAsia"/>
          <w:b w:val="0"/>
          <w:bCs w:val="0"/>
          <w:color w:val="auto"/>
          <w:sz w:val="28"/>
          <w:szCs w:val="28"/>
        </w:rPr>
        <w:t>对全流程各环节进行了全覆盖要求、一人一方一码要求、</w:t>
      </w:r>
      <w:r w:rsidR="00354DDE">
        <w:rPr>
          <w:rFonts w:asciiTheme="majorEastAsia" w:eastAsiaTheme="majorEastAsia" w:hAnsiTheme="majorEastAsia"/>
          <w:b w:val="0"/>
          <w:bCs w:val="0"/>
          <w:color w:val="auto"/>
          <w:sz w:val="28"/>
          <w:szCs w:val="28"/>
        </w:rPr>
        <w:t>原则</w:t>
      </w:r>
      <w:r w:rsidR="00354DDE" w:rsidRPr="00354DDE">
        <w:rPr>
          <w:rFonts w:asciiTheme="majorEastAsia" w:eastAsiaTheme="majorEastAsia" w:hAnsiTheme="majorEastAsia"/>
          <w:b w:val="0"/>
          <w:bCs w:val="0"/>
          <w:color w:val="auto"/>
          <w:sz w:val="28"/>
          <w:szCs w:val="28"/>
        </w:rPr>
        <w:t>基本要求</w:t>
      </w:r>
      <w:r w:rsidR="00354DDE">
        <w:rPr>
          <w:rFonts w:asciiTheme="majorEastAsia" w:eastAsiaTheme="majorEastAsia" w:hAnsiTheme="majorEastAsia"/>
          <w:b w:val="0"/>
          <w:bCs w:val="0"/>
          <w:color w:val="auto"/>
          <w:sz w:val="28"/>
          <w:szCs w:val="28"/>
        </w:rPr>
        <w:t>、信息保障要求、溯源记录要求、数据安全要求等</w:t>
      </w:r>
      <w:r w:rsidR="004A007F" w:rsidRPr="00354DDE">
        <w:rPr>
          <w:rFonts w:asciiTheme="majorEastAsia" w:eastAsiaTheme="majorEastAsia" w:hAnsiTheme="majorEastAsia"/>
          <w:b w:val="0"/>
          <w:bCs w:val="0"/>
          <w:color w:val="auto"/>
          <w:sz w:val="28"/>
          <w:szCs w:val="28"/>
        </w:rPr>
        <w:t>。</w:t>
      </w:r>
    </w:p>
    <w:p w14:paraId="252A8598" w14:textId="092BA466" w:rsidR="00742938" w:rsidRDefault="008742F5"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w:t>
      </w:r>
      <w:r w:rsidR="004A007F">
        <w:rPr>
          <w:rFonts w:asciiTheme="majorEastAsia" w:eastAsiaTheme="majorEastAsia" w:hAnsiTheme="majorEastAsia"/>
          <w:b w:val="0"/>
          <w:bCs w:val="0"/>
          <w:color w:val="auto"/>
          <w:sz w:val="28"/>
          <w:szCs w:val="28"/>
        </w:rPr>
        <w:t>7</w:t>
      </w:r>
      <w:r>
        <w:rPr>
          <w:rFonts w:asciiTheme="majorEastAsia" w:eastAsiaTheme="majorEastAsia" w:hAnsiTheme="majorEastAsia"/>
          <w:b w:val="0"/>
          <w:bCs w:val="0"/>
          <w:color w:val="auto"/>
          <w:sz w:val="28"/>
          <w:szCs w:val="28"/>
        </w:rPr>
        <w:t>）</w:t>
      </w:r>
      <w:r w:rsidR="00742938">
        <w:rPr>
          <w:rFonts w:asciiTheme="majorEastAsia" w:eastAsiaTheme="majorEastAsia" w:hAnsiTheme="majorEastAsia"/>
          <w:b w:val="0"/>
          <w:bCs w:val="0"/>
          <w:color w:val="auto"/>
          <w:sz w:val="28"/>
          <w:szCs w:val="28"/>
        </w:rPr>
        <w:t>5</w:t>
      </w:r>
      <w:r w:rsidR="000F20A2" w:rsidRPr="000F20A2">
        <w:rPr>
          <w:rFonts w:asciiTheme="majorEastAsia" w:eastAsiaTheme="majorEastAsia" w:hAnsiTheme="majorEastAsia"/>
          <w:b w:val="0"/>
          <w:bCs w:val="0"/>
          <w:color w:val="auto"/>
          <w:sz w:val="28"/>
          <w:szCs w:val="28"/>
        </w:rPr>
        <w:t xml:space="preserve">　</w:t>
      </w:r>
      <w:r w:rsidR="00354DDE">
        <w:rPr>
          <w:rFonts w:asciiTheme="majorEastAsia" w:eastAsiaTheme="majorEastAsia" w:hAnsiTheme="majorEastAsia"/>
          <w:b w:val="0"/>
          <w:bCs w:val="0"/>
          <w:color w:val="auto"/>
          <w:sz w:val="28"/>
          <w:szCs w:val="28"/>
        </w:rPr>
        <w:t>全流程溯源体系与要求</w:t>
      </w:r>
      <w:r w:rsidR="00742938">
        <w:rPr>
          <w:rFonts w:asciiTheme="majorEastAsia" w:eastAsiaTheme="majorEastAsia" w:hAnsiTheme="majorEastAsia"/>
          <w:b w:val="0"/>
          <w:bCs w:val="0"/>
          <w:color w:val="auto"/>
          <w:sz w:val="28"/>
          <w:szCs w:val="28"/>
        </w:rPr>
        <w:t>：对</w:t>
      </w:r>
      <w:r w:rsidR="00354DDE">
        <w:rPr>
          <w:rFonts w:asciiTheme="majorEastAsia" w:eastAsiaTheme="majorEastAsia" w:hAnsiTheme="majorEastAsia"/>
          <w:b w:val="0"/>
          <w:bCs w:val="0"/>
          <w:color w:val="auto"/>
          <w:sz w:val="28"/>
          <w:szCs w:val="28"/>
        </w:rPr>
        <w:t>人、机、料、法、环的基本配置要求、</w:t>
      </w:r>
      <w:r w:rsidR="00742938">
        <w:rPr>
          <w:rFonts w:asciiTheme="majorEastAsia" w:eastAsiaTheme="majorEastAsia" w:hAnsiTheme="majorEastAsia"/>
          <w:b w:val="0"/>
          <w:bCs w:val="0"/>
          <w:color w:val="auto"/>
          <w:sz w:val="28"/>
          <w:szCs w:val="28"/>
        </w:rPr>
        <w:t>计算机系统</w:t>
      </w:r>
      <w:r w:rsidR="00354DDE">
        <w:rPr>
          <w:rFonts w:asciiTheme="majorEastAsia" w:eastAsiaTheme="majorEastAsia" w:hAnsiTheme="majorEastAsia"/>
          <w:b w:val="0"/>
          <w:bCs w:val="0"/>
          <w:color w:val="auto"/>
          <w:sz w:val="28"/>
          <w:szCs w:val="28"/>
        </w:rPr>
        <w:t>配置</w:t>
      </w:r>
      <w:r w:rsidR="00742938">
        <w:rPr>
          <w:rFonts w:asciiTheme="majorEastAsia" w:eastAsiaTheme="majorEastAsia" w:hAnsiTheme="majorEastAsia"/>
          <w:b w:val="0"/>
          <w:bCs w:val="0"/>
          <w:color w:val="auto"/>
          <w:sz w:val="28"/>
          <w:szCs w:val="28"/>
        </w:rPr>
        <w:t>要求、</w:t>
      </w:r>
      <w:r w:rsidR="00354DDE">
        <w:rPr>
          <w:rFonts w:asciiTheme="majorEastAsia" w:eastAsiaTheme="majorEastAsia" w:hAnsiTheme="majorEastAsia"/>
          <w:b w:val="0"/>
          <w:bCs w:val="0"/>
          <w:color w:val="auto"/>
          <w:sz w:val="28"/>
          <w:szCs w:val="28"/>
        </w:rPr>
        <w:t>设备系统配置要求、全流程溯源体系要求</w:t>
      </w:r>
      <w:r w:rsidR="00B51F78">
        <w:rPr>
          <w:rFonts w:asciiTheme="majorEastAsia" w:eastAsiaTheme="majorEastAsia" w:hAnsiTheme="majorEastAsia"/>
          <w:b w:val="0"/>
          <w:bCs w:val="0"/>
          <w:color w:val="auto"/>
          <w:sz w:val="28"/>
          <w:szCs w:val="28"/>
        </w:rPr>
        <w:t>等。</w:t>
      </w:r>
    </w:p>
    <w:p w14:paraId="02149CE4" w14:textId="5213E308" w:rsidR="00354DDE" w:rsidRDefault="00354DDE"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（8）6</w:t>
      </w:r>
      <w:r w:rsidR="000F20A2" w:rsidRPr="000F20A2">
        <w:rPr>
          <w:rFonts w:asciiTheme="majorEastAsia" w:eastAsiaTheme="majorEastAsia" w:hAnsiTheme="majorEastAsia"/>
          <w:b w:val="0"/>
          <w:bCs w:val="0"/>
          <w:color w:val="auto"/>
          <w:sz w:val="28"/>
          <w:szCs w:val="28"/>
        </w:rPr>
        <w:t xml:space="preserve">　</w:t>
      </w:r>
      <w:r>
        <w:rPr>
          <w:rFonts w:asciiTheme="majorEastAsia" w:eastAsiaTheme="majorEastAsia" w:hAnsiTheme="majorEastAsia"/>
          <w:b w:val="0"/>
          <w:bCs w:val="0"/>
          <w:color w:val="auto"/>
          <w:sz w:val="28"/>
          <w:szCs w:val="28"/>
        </w:rPr>
        <w:t>全流程溯源的技术与方法：对全流程采用的技术与方法进行了要求，如</w:t>
      </w:r>
      <w:proofErr w:type="gramStart"/>
      <w:r>
        <w:rPr>
          <w:rFonts w:asciiTheme="majorEastAsia" w:eastAsiaTheme="majorEastAsia" w:hAnsiTheme="majorEastAsia"/>
          <w:b w:val="0"/>
          <w:bCs w:val="0"/>
          <w:color w:val="auto"/>
          <w:sz w:val="28"/>
          <w:szCs w:val="28"/>
        </w:rPr>
        <w:t>窄带物</w:t>
      </w:r>
      <w:proofErr w:type="gramEnd"/>
      <w:r>
        <w:rPr>
          <w:rFonts w:asciiTheme="majorEastAsia" w:eastAsiaTheme="majorEastAsia" w:hAnsiTheme="majorEastAsia"/>
          <w:b w:val="0"/>
          <w:bCs w:val="0"/>
          <w:color w:val="auto"/>
          <w:sz w:val="28"/>
          <w:szCs w:val="28"/>
        </w:rPr>
        <w:t>联网技术</w:t>
      </w:r>
      <w:r w:rsidR="00774F02">
        <w:rPr>
          <w:rFonts w:asciiTheme="majorEastAsia" w:eastAsiaTheme="majorEastAsia" w:hAnsiTheme="majorEastAsia"/>
          <w:b w:val="0"/>
          <w:bCs w:val="0"/>
          <w:color w:val="auto"/>
          <w:sz w:val="28"/>
          <w:szCs w:val="28"/>
        </w:rPr>
        <w:t>及采集方式进行了要求、射频识别技术及采集环节进行了要求、二</w:t>
      </w:r>
      <w:proofErr w:type="gramStart"/>
      <w:r w:rsidR="00774F02">
        <w:rPr>
          <w:rFonts w:asciiTheme="majorEastAsia" w:eastAsiaTheme="majorEastAsia" w:hAnsiTheme="majorEastAsia"/>
          <w:b w:val="0"/>
          <w:bCs w:val="0"/>
          <w:color w:val="auto"/>
          <w:sz w:val="28"/>
          <w:szCs w:val="28"/>
        </w:rPr>
        <w:t>维码技术</w:t>
      </w:r>
      <w:proofErr w:type="gramEnd"/>
      <w:r w:rsidR="00774F02">
        <w:rPr>
          <w:rFonts w:asciiTheme="majorEastAsia" w:eastAsiaTheme="majorEastAsia" w:hAnsiTheme="majorEastAsia"/>
          <w:b w:val="0"/>
          <w:bCs w:val="0"/>
          <w:color w:val="auto"/>
          <w:sz w:val="28"/>
          <w:szCs w:val="28"/>
        </w:rPr>
        <w:t>及采集环节进行了要求、条形码技术进行了要求。</w:t>
      </w:r>
    </w:p>
    <w:p w14:paraId="0AEDFFA4" w14:textId="32C31497" w:rsidR="00354DDE" w:rsidRDefault="00354DDE"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（9）7</w:t>
      </w:r>
      <w:r w:rsidR="000F20A2" w:rsidRPr="000F20A2">
        <w:rPr>
          <w:rFonts w:asciiTheme="majorEastAsia" w:eastAsiaTheme="majorEastAsia" w:hAnsiTheme="majorEastAsia"/>
          <w:b w:val="0"/>
          <w:bCs w:val="0"/>
          <w:color w:val="auto"/>
          <w:sz w:val="28"/>
          <w:szCs w:val="28"/>
        </w:rPr>
        <w:t xml:space="preserve">　</w:t>
      </w:r>
      <w:r>
        <w:rPr>
          <w:rFonts w:asciiTheme="majorEastAsia" w:eastAsiaTheme="majorEastAsia" w:hAnsiTheme="majorEastAsia"/>
          <w:b w:val="0"/>
          <w:bCs w:val="0"/>
          <w:color w:val="auto"/>
          <w:sz w:val="28"/>
          <w:szCs w:val="28"/>
        </w:rPr>
        <w:t>全流程溯源的信息环节与要求</w:t>
      </w:r>
      <w:r w:rsidR="00774F02">
        <w:rPr>
          <w:rFonts w:asciiTheme="majorEastAsia" w:eastAsiaTheme="majorEastAsia" w:hAnsiTheme="majorEastAsia"/>
          <w:b w:val="0"/>
          <w:bCs w:val="0"/>
          <w:color w:val="auto"/>
          <w:sz w:val="28"/>
          <w:szCs w:val="28"/>
        </w:rPr>
        <w:t>：</w:t>
      </w:r>
      <w:r w:rsidR="009E70EF">
        <w:rPr>
          <w:rFonts w:asciiTheme="majorEastAsia" w:eastAsiaTheme="majorEastAsia" w:hAnsiTheme="majorEastAsia"/>
          <w:b w:val="0"/>
          <w:bCs w:val="0"/>
          <w:color w:val="auto"/>
          <w:sz w:val="28"/>
          <w:szCs w:val="28"/>
        </w:rPr>
        <w:t>对全流程溯源流程进行了定义、全流程溯源信息进行了要求，如仓库管理、加药、审方、调剂、复核、加水、</w:t>
      </w:r>
      <w:r w:rsidR="009E70EF">
        <w:rPr>
          <w:rFonts w:asciiTheme="majorEastAsia" w:eastAsiaTheme="majorEastAsia" w:hAnsiTheme="majorEastAsia"/>
          <w:b w:val="0"/>
          <w:bCs w:val="0"/>
          <w:color w:val="auto"/>
          <w:sz w:val="28"/>
          <w:szCs w:val="28"/>
        </w:rPr>
        <w:lastRenderedPageBreak/>
        <w:t>煎煮、包装、配送、售后的全程的溯源信息内容及类型</w:t>
      </w:r>
      <w:r w:rsidR="00F2225D">
        <w:rPr>
          <w:rFonts w:asciiTheme="majorEastAsia" w:eastAsiaTheme="majorEastAsia" w:hAnsiTheme="majorEastAsia"/>
          <w:b w:val="0"/>
          <w:bCs w:val="0"/>
          <w:color w:val="auto"/>
          <w:sz w:val="28"/>
          <w:szCs w:val="28"/>
        </w:rPr>
        <w:t>进行</w:t>
      </w:r>
      <w:r w:rsidR="009E70EF">
        <w:rPr>
          <w:rFonts w:asciiTheme="majorEastAsia" w:eastAsiaTheme="majorEastAsia" w:hAnsiTheme="majorEastAsia"/>
          <w:b w:val="0"/>
          <w:bCs w:val="0"/>
          <w:color w:val="auto"/>
          <w:sz w:val="28"/>
          <w:szCs w:val="28"/>
        </w:rPr>
        <w:t>了要求。</w:t>
      </w:r>
    </w:p>
    <w:p w14:paraId="6F407FCC" w14:textId="65BF20C0" w:rsidR="00354DDE" w:rsidRDefault="00354DDE"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（10）8</w:t>
      </w:r>
      <w:r w:rsidR="000F20A2" w:rsidRPr="000F20A2">
        <w:rPr>
          <w:rFonts w:asciiTheme="majorEastAsia" w:eastAsiaTheme="majorEastAsia" w:hAnsiTheme="majorEastAsia"/>
          <w:b w:val="0"/>
          <w:bCs w:val="0"/>
          <w:color w:val="auto"/>
          <w:sz w:val="28"/>
          <w:szCs w:val="28"/>
        </w:rPr>
        <w:t xml:space="preserve">　</w:t>
      </w:r>
      <w:r>
        <w:rPr>
          <w:rFonts w:asciiTheme="majorEastAsia" w:eastAsiaTheme="majorEastAsia" w:hAnsiTheme="majorEastAsia"/>
          <w:b w:val="0"/>
          <w:bCs w:val="0"/>
          <w:color w:val="auto"/>
          <w:sz w:val="28"/>
          <w:szCs w:val="28"/>
        </w:rPr>
        <w:t>全流程溯源的质量管理要求与报告</w:t>
      </w:r>
      <w:r w:rsidR="00F2225D">
        <w:rPr>
          <w:rFonts w:asciiTheme="majorEastAsia" w:eastAsiaTheme="majorEastAsia" w:hAnsiTheme="majorEastAsia"/>
          <w:b w:val="0"/>
          <w:bCs w:val="0"/>
          <w:color w:val="auto"/>
          <w:sz w:val="28"/>
          <w:szCs w:val="28"/>
        </w:rPr>
        <w:t>：对溯源质量进行了要求、溯源质量报告进行了要求。</w:t>
      </w:r>
    </w:p>
    <w:p w14:paraId="4BBB6470" w14:textId="347B73B0" w:rsidR="00354DDE" w:rsidRDefault="00354DDE"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p>
    <w:p w14:paraId="1260E02F" w14:textId="2575E86E" w:rsidR="00A82EC4" w:rsidRDefault="00A82EC4" w:rsidP="000F20A2">
      <w:pPr>
        <w:pStyle w:val="a3"/>
        <w:snapToGrid w:val="0"/>
        <w:spacing w:line="288" w:lineRule="auto"/>
        <w:ind w:firstLineChars="200" w:firstLine="562"/>
        <w:jc w:val="both"/>
        <w:rPr>
          <w:rFonts w:asciiTheme="majorEastAsia" w:eastAsiaTheme="majorEastAsia" w:hAnsiTheme="majorEastAsia" w:hint="default"/>
          <w:bCs w:val="0"/>
          <w:color w:val="auto"/>
          <w:sz w:val="28"/>
          <w:szCs w:val="28"/>
        </w:rPr>
      </w:pPr>
      <w:r w:rsidRPr="008E2A15">
        <w:rPr>
          <w:rFonts w:asciiTheme="majorEastAsia" w:eastAsiaTheme="majorEastAsia" w:hAnsiTheme="majorEastAsia"/>
          <w:bCs w:val="0"/>
          <w:color w:val="auto"/>
          <w:sz w:val="28"/>
          <w:szCs w:val="28"/>
        </w:rPr>
        <w:t>（</w:t>
      </w:r>
      <w:r w:rsidR="00FF41B3">
        <w:rPr>
          <w:rFonts w:asciiTheme="majorEastAsia" w:eastAsiaTheme="majorEastAsia" w:hAnsiTheme="majorEastAsia"/>
          <w:bCs w:val="0"/>
          <w:color w:val="auto"/>
          <w:sz w:val="28"/>
          <w:szCs w:val="28"/>
        </w:rPr>
        <w:t>三</w:t>
      </w:r>
      <w:r w:rsidRPr="008E2A15">
        <w:rPr>
          <w:rFonts w:asciiTheme="majorEastAsia" w:eastAsiaTheme="majorEastAsia" w:hAnsiTheme="majorEastAsia"/>
          <w:bCs w:val="0"/>
          <w:color w:val="auto"/>
          <w:sz w:val="28"/>
          <w:szCs w:val="28"/>
        </w:rPr>
        <w:t>）</w:t>
      </w:r>
      <w:r>
        <w:rPr>
          <w:rFonts w:asciiTheme="majorEastAsia" w:eastAsiaTheme="majorEastAsia" w:hAnsiTheme="majorEastAsia"/>
          <w:bCs w:val="0"/>
          <w:color w:val="auto"/>
          <w:sz w:val="28"/>
          <w:szCs w:val="28"/>
        </w:rPr>
        <w:t>技术路线</w:t>
      </w:r>
    </w:p>
    <w:p w14:paraId="25C67DBB" w14:textId="77777777" w:rsidR="000F20A2" w:rsidRDefault="00A82EC4" w:rsidP="000F20A2">
      <w:pPr>
        <w:pStyle w:val="a3"/>
        <w:snapToGrid w:val="0"/>
        <w:spacing w:line="288" w:lineRule="auto"/>
        <w:ind w:firstLineChars="200" w:firstLine="560"/>
        <w:jc w:val="left"/>
        <w:rPr>
          <w:rFonts w:asciiTheme="majorEastAsia" w:eastAsiaTheme="majorEastAsia" w:hAnsiTheme="majorEastAsia" w:hint="default"/>
          <w:b w:val="0"/>
          <w:bCs w:val="0"/>
          <w:color w:val="auto"/>
          <w:sz w:val="28"/>
          <w:szCs w:val="28"/>
        </w:rPr>
      </w:pPr>
      <w:r w:rsidRPr="002008F0">
        <w:rPr>
          <w:rFonts w:asciiTheme="majorEastAsia" w:eastAsiaTheme="majorEastAsia" w:hAnsiTheme="majorEastAsia"/>
          <w:b w:val="0"/>
          <w:bCs w:val="0"/>
          <w:color w:val="auto"/>
          <w:sz w:val="28"/>
          <w:szCs w:val="28"/>
        </w:rPr>
        <w:t>技术路线图如下</w:t>
      </w:r>
      <w:r>
        <w:rPr>
          <w:rFonts w:asciiTheme="majorEastAsia" w:eastAsiaTheme="majorEastAsia" w:hAnsiTheme="majorEastAsia"/>
          <w:b w:val="0"/>
          <w:bCs w:val="0"/>
          <w:color w:val="auto"/>
          <w:sz w:val="28"/>
          <w:szCs w:val="28"/>
        </w:rPr>
        <w:t>：</w:t>
      </w:r>
    </w:p>
    <w:p w14:paraId="00021247" w14:textId="0DAC4B04" w:rsidR="00A82EC4" w:rsidRDefault="00D745AD" w:rsidP="000F20A2">
      <w:pPr>
        <w:pStyle w:val="a3"/>
        <w:snapToGrid w:val="0"/>
        <w:spacing w:line="288" w:lineRule="auto"/>
        <w:ind w:firstLineChars="200" w:firstLine="422"/>
        <w:jc w:val="left"/>
        <w:rPr>
          <w:rFonts w:ascii="黑体" w:eastAsia="黑体" w:hAnsi="黑体" w:hint="default"/>
          <w:sz w:val="24"/>
          <w:szCs w:val="24"/>
        </w:rPr>
      </w:pPr>
      <w:r>
        <w:rPr>
          <w:rFonts w:asciiTheme="minorHAnsi" w:eastAsiaTheme="minorEastAsia" w:hAnsiTheme="minorHAnsi" w:hint="default"/>
          <w:sz w:val="21"/>
          <w:szCs w:val="22"/>
        </w:rPr>
        <w:pict w14:anchorId="34FEA38B">
          <v:group id="_x0000_s2131" style="position:absolute;left:0;text-align:left;margin-left:167.3pt;margin-top:11.05pt;width:75.85pt;height:38.25pt;z-index:251660288" coordorigin="4650,1525" coordsize="1517,765">
            <v:rect id="_x0000_s2090" style="position:absolute;left:4650;top:1525;width:1517;height:421" o:preferrelative="t">
              <v:stroke miterlimit="2"/>
              <v:textbox style="mso-next-textbox:#_x0000_s2090">
                <w:txbxContent>
                  <w:p w14:paraId="07E50F21" w14:textId="77777777" w:rsidR="00A82EC4" w:rsidRDefault="00A82EC4" w:rsidP="00882989">
                    <w:pPr>
                      <w:adjustRightInd w:val="0"/>
                      <w:snapToGrid w:val="0"/>
                      <w:jc w:val="center"/>
                    </w:pPr>
                    <w:r>
                      <w:rPr>
                        <w:rFonts w:hint="eastAsia"/>
                      </w:rPr>
                      <w:t>任务下达</w:t>
                    </w:r>
                  </w:p>
                  <w:p w14:paraId="798211DE" w14:textId="77777777" w:rsidR="00A82EC4" w:rsidRDefault="00A82EC4" w:rsidP="00A82EC4">
                    <w:pPr>
                      <w:jc w:val="center"/>
                    </w:pPr>
                  </w:p>
                  <w:p w14:paraId="0DF46A49" w14:textId="77777777" w:rsidR="00A82EC4" w:rsidRDefault="00A82EC4" w:rsidP="00A82EC4"/>
                </w:txbxContent>
              </v:textbox>
            </v:rect>
            <v:shapetype id="_x0000_t32" coordsize="21600,21600" o:spt="32" o:oned="t" path="m,l21600,21600e" filled="f">
              <v:path arrowok="t" fillok="f" o:connecttype="none"/>
              <o:lock v:ext="edit" shapetype="t"/>
            </v:shapetype>
            <v:shape id="Straight Connector 23" o:spid="_x0000_s2091" type="#_x0000_t32" style="position:absolute;left:5444;top:1950;width:0;height:340" o:connectortype="straight" o:preferrelative="t">
              <v:stroke endarrow="block" miterlimit="2"/>
            </v:shape>
            <w10:wrap anchorx="page" anchory="page"/>
          </v:group>
        </w:pict>
      </w:r>
      <w:r>
        <w:rPr>
          <w:rFonts w:asciiTheme="minorHAnsi" w:eastAsiaTheme="minorEastAsia" w:hAnsiTheme="minorHAnsi" w:hint="default"/>
          <w:sz w:val="21"/>
          <w:szCs w:val="22"/>
        </w:rPr>
        <w:pict w14:anchorId="54E076D0">
          <v:shape id="_x0000_s2092" type="#_x0000_t32" style="position:absolute;left:0;text-align:left;margin-left:80.25pt;margin-top:48.95pt;width:262.5pt;height:0;flip:x;z-index:251661312;mso-position-horizontal-relative:text;mso-position-vertical-relative:text" o:connectortype="straight" strokeweight="1.25pt"/>
        </w:pict>
      </w:r>
      <w:r>
        <w:rPr>
          <w:rFonts w:asciiTheme="minorHAnsi" w:eastAsiaTheme="minorEastAsia" w:hAnsiTheme="minorHAnsi" w:hint="default"/>
          <w:sz w:val="21"/>
          <w:szCs w:val="22"/>
        </w:rPr>
        <w:pict w14:anchorId="423AE427">
          <v:shape id="_x0000_s2093" type="#_x0000_t32" style="position:absolute;left:0;text-align:left;margin-left:80.25pt;margin-top:48.95pt;width:.05pt;height:17.85pt;flip:y;z-index:251662336;mso-position-horizontal-relative:text;mso-position-vertical-relative:text" o:connectortype="straight" strokeweight="1.25pt"/>
        </w:pict>
      </w:r>
      <w:r>
        <w:rPr>
          <w:rFonts w:asciiTheme="minorHAnsi" w:eastAsiaTheme="minorEastAsia" w:hAnsiTheme="minorHAnsi" w:hint="default"/>
          <w:sz w:val="21"/>
          <w:szCs w:val="22"/>
        </w:rPr>
        <w:pict w14:anchorId="684F76CB">
          <v:rect id="_x0000_s2094" style="position:absolute;left:0;text-align:left;margin-left:47.3pt;margin-top:66.8pt;width:59.2pt;height:1in;z-index:251663360;mso-position-horizontal-relative:text;mso-position-vertical-relative:text" o:preferrelative="t">
            <v:stroke miterlimit="2"/>
            <v:textbox style="mso-next-textbox:#_x0000_s2094">
              <w:txbxContent>
                <w:p w14:paraId="749E3713" w14:textId="301C712A" w:rsidR="00A82EC4" w:rsidRDefault="0086701C" w:rsidP="00A82EC4">
                  <w:pPr>
                    <w:jc w:val="center"/>
                  </w:pPr>
                  <w:r>
                    <w:rPr>
                      <w:rFonts w:hint="eastAsia"/>
                    </w:rPr>
                    <w:t>智慧中药房</w:t>
                  </w:r>
                  <w:r w:rsidR="00A82EC4">
                    <w:rPr>
                      <w:rFonts w:hint="eastAsia"/>
                    </w:rPr>
                    <w:t>行业现状及发展趋势调研</w:t>
                  </w:r>
                </w:p>
                <w:p w14:paraId="74B3DBD2" w14:textId="77777777" w:rsidR="00A82EC4" w:rsidRDefault="00A82EC4" w:rsidP="00A82EC4"/>
              </w:txbxContent>
            </v:textbox>
          </v:rect>
        </w:pict>
      </w:r>
      <w:r>
        <w:rPr>
          <w:rFonts w:asciiTheme="minorHAnsi" w:eastAsiaTheme="minorEastAsia" w:hAnsiTheme="minorHAnsi" w:hint="default"/>
          <w:sz w:val="21"/>
          <w:szCs w:val="22"/>
        </w:rPr>
        <w:pict w14:anchorId="4B8D46A7">
          <v:rect id="_x0000_s2095" style="position:absolute;left:0;text-align:left;margin-left:138pt;margin-top:66.8pt;width:59.2pt;height:1in;z-index:251664384;mso-position-horizontal-relative:text;mso-position-vertical-relative:text" o:preferrelative="t">
            <v:stroke miterlimit="2"/>
            <v:textbox style="mso-next-textbox:#_x0000_s2095">
              <w:txbxContent>
                <w:p w14:paraId="3304F450" w14:textId="44D5DCCC" w:rsidR="00A82EC4" w:rsidRDefault="00A82EC4" w:rsidP="00A82EC4">
                  <w:pPr>
                    <w:jc w:val="center"/>
                  </w:pPr>
                  <w:r>
                    <w:rPr>
                      <w:rFonts w:hint="eastAsia"/>
                    </w:rPr>
                    <w:t>梳理智慧中药房</w:t>
                  </w:r>
                  <w:r w:rsidR="0086701C">
                    <w:rPr>
                      <w:rFonts w:hint="eastAsia"/>
                    </w:rPr>
                    <w:t>全流程溯源体系</w:t>
                  </w:r>
                  <w:r w:rsidR="003600E0">
                    <w:rPr>
                      <w:rFonts w:hint="eastAsia"/>
                    </w:rPr>
                    <w:t>指标</w:t>
                  </w:r>
                </w:p>
                <w:p w14:paraId="601D5FA0" w14:textId="77777777" w:rsidR="00A82EC4" w:rsidRDefault="00A82EC4" w:rsidP="00A82EC4"/>
              </w:txbxContent>
            </v:textbox>
          </v:rect>
        </w:pict>
      </w:r>
      <w:r>
        <w:rPr>
          <w:rFonts w:asciiTheme="minorHAnsi" w:eastAsiaTheme="minorEastAsia" w:hAnsiTheme="minorHAnsi" w:hint="default"/>
          <w:sz w:val="21"/>
          <w:szCs w:val="22"/>
        </w:rPr>
        <w:pict w14:anchorId="05DC46A5">
          <v:rect id="_x0000_s2096" style="position:absolute;left:0;text-align:left;margin-left:226.45pt;margin-top:66.8pt;width:59.2pt;height:1in;z-index:251665408;mso-position-horizontal-relative:text;mso-position-vertical-relative:text" o:preferrelative="t">
            <v:stroke miterlimit="2"/>
            <v:textbox style="mso-next-textbox:#_x0000_s2096">
              <w:txbxContent>
                <w:p w14:paraId="61EA70AA" w14:textId="77777777" w:rsidR="00A82EC4" w:rsidRDefault="00A82EC4" w:rsidP="00A82EC4">
                  <w:pPr>
                    <w:jc w:val="center"/>
                  </w:pPr>
                  <w:r>
                    <w:rPr>
                      <w:rFonts w:hint="eastAsia"/>
                    </w:rPr>
                    <w:t>对医疗机构</w:t>
                  </w:r>
                  <w:r>
                    <w:t>-</w:t>
                  </w:r>
                  <w:r>
                    <w:rPr>
                      <w:rFonts w:hint="eastAsia"/>
                    </w:rPr>
                    <w:t>智慧中药房的运营调研</w:t>
                  </w:r>
                </w:p>
                <w:p w14:paraId="79F1070A" w14:textId="77777777" w:rsidR="00A82EC4" w:rsidRDefault="00A82EC4" w:rsidP="00A82EC4"/>
              </w:txbxContent>
            </v:textbox>
          </v:rect>
        </w:pict>
      </w:r>
      <w:r>
        <w:rPr>
          <w:rFonts w:asciiTheme="minorHAnsi" w:eastAsiaTheme="minorEastAsia" w:hAnsiTheme="minorHAnsi" w:hint="default"/>
          <w:sz w:val="21"/>
          <w:szCs w:val="22"/>
        </w:rPr>
        <w:pict w14:anchorId="6E8ED07A">
          <v:rect id="_x0000_s2097" style="position:absolute;left:0;text-align:left;margin-left:312.65pt;margin-top:66.8pt;width:59.2pt;height:1in;z-index:251666432;mso-position-horizontal-relative:text;mso-position-vertical-relative:text" o:preferrelative="t">
            <v:stroke miterlimit="2"/>
            <v:textbox style="mso-next-textbox:#_x0000_s2097">
              <w:txbxContent>
                <w:p w14:paraId="2EA8104E" w14:textId="7872D97E" w:rsidR="00A82EC4" w:rsidRDefault="003600E0" w:rsidP="00A82EC4">
                  <w:pPr>
                    <w:jc w:val="center"/>
                  </w:pPr>
                  <w:r>
                    <w:rPr>
                      <w:rFonts w:hint="eastAsia"/>
                    </w:rPr>
                    <w:t>相关行业</w:t>
                  </w:r>
                  <w:r w:rsidR="00A82EC4">
                    <w:rPr>
                      <w:rFonts w:hint="eastAsia"/>
                    </w:rPr>
                    <w:t>标准</w:t>
                  </w:r>
                  <w:r>
                    <w:rPr>
                      <w:rFonts w:hint="eastAsia"/>
                    </w:rPr>
                    <w:t>、文献</w:t>
                  </w:r>
                  <w:r w:rsidR="00A82EC4">
                    <w:rPr>
                      <w:rFonts w:hint="eastAsia"/>
                    </w:rPr>
                    <w:t>的调研</w:t>
                  </w:r>
                </w:p>
                <w:p w14:paraId="00865BFA" w14:textId="77777777" w:rsidR="00A82EC4" w:rsidRPr="003600E0" w:rsidRDefault="00A82EC4" w:rsidP="00A82EC4"/>
              </w:txbxContent>
            </v:textbox>
          </v:rect>
        </w:pict>
      </w:r>
      <w:r>
        <w:rPr>
          <w:rFonts w:asciiTheme="minorHAnsi" w:eastAsiaTheme="minorEastAsia" w:hAnsiTheme="minorHAnsi" w:hint="default"/>
          <w:sz w:val="21"/>
          <w:szCs w:val="22"/>
        </w:rPr>
        <w:pict w14:anchorId="77E0BC6C">
          <v:shape id="_x0000_s2098" type="#_x0000_t32" style="position:absolute;left:0;text-align:left;margin-left:342.75pt;margin-top:48.95pt;width:.05pt;height:17.85pt;flip:y;z-index:251667456;mso-position-horizontal-relative:text;mso-position-vertical-relative:text" o:connectortype="straight" strokeweight="1.25pt"/>
        </w:pict>
      </w:r>
      <w:r>
        <w:rPr>
          <w:rFonts w:asciiTheme="minorHAnsi" w:eastAsiaTheme="minorEastAsia" w:hAnsiTheme="minorHAnsi" w:hint="default"/>
          <w:sz w:val="21"/>
          <w:szCs w:val="22"/>
        </w:rPr>
        <w:pict w14:anchorId="03A96EDA">
          <v:shape id="_x0000_s2099" type="#_x0000_t32" style="position:absolute;left:0;text-align:left;margin-left:167.3pt;margin-top:48.95pt;width:0;height:17.85pt;flip:y;z-index:251668480;mso-position-horizontal-relative:text;mso-position-vertical-relative:text" o:connectortype="straight" strokeweight="1.25pt"/>
        </w:pict>
      </w:r>
      <w:r>
        <w:rPr>
          <w:rFonts w:asciiTheme="minorHAnsi" w:eastAsiaTheme="minorEastAsia" w:hAnsiTheme="minorHAnsi" w:hint="default"/>
          <w:sz w:val="21"/>
          <w:szCs w:val="22"/>
        </w:rPr>
        <w:pict w14:anchorId="160E5F2A">
          <v:shape id="_x0000_s2100" type="#_x0000_t32" style="position:absolute;left:0;text-align:left;margin-left:254.25pt;margin-top:48.95pt;width:0;height:17.85pt;flip:y;z-index:251669504;mso-position-horizontal-relative:text;mso-position-vertical-relative:text" o:connectortype="straight" strokeweight="1.25pt"/>
        </w:pict>
      </w:r>
      <w:r>
        <w:rPr>
          <w:rFonts w:asciiTheme="minorHAnsi" w:eastAsiaTheme="minorEastAsia" w:hAnsiTheme="minorHAnsi" w:hint="default"/>
          <w:sz w:val="21"/>
          <w:szCs w:val="22"/>
        </w:rPr>
        <w:pict w14:anchorId="40658A0D">
          <v:shape id="_x0000_s2101" type="#_x0000_t32" style="position:absolute;left:0;text-align:left;margin-left:80.2pt;margin-top:141.2pt;width:.05pt;height:17.85pt;flip:y;z-index:251670528;mso-position-horizontal-relative:text;mso-position-vertical-relative:text" o:connectortype="straight" strokeweight="1.25pt"/>
        </w:pict>
      </w:r>
      <w:r>
        <w:rPr>
          <w:rFonts w:asciiTheme="minorHAnsi" w:eastAsiaTheme="minorEastAsia" w:hAnsiTheme="minorHAnsi" w:hint="default"/>
          <w:sz w:val="21"/>
          <w:szCs w:val="22"/>
        </w:rPr>
        <w:pict w14:anchorId="126DEC9E">
          <v:shape id="_x0000_s2102" type="#_x0000_t32" style="position:absolute;left:0;text-align:left;margin-left:167.3pt;margin-top:141.2pt;width:.05pt;height:17.85pt;flip:y;z-index:251671552;mso-position-horizontal-relative:text;mso-position-vertical-relative:text" o:connectortype="straight" strokeweight="1.25pt"/>
        </w:pict>
      </w:r>
      <w:r>
        <w:rPr>
          <w:rFonts w:asciiTheme="minorHAnsi" w:eastAsiaTheme="minorEastAsia" w:hAnsiTheme="minorHAnsi" w:hint="default"/>
          <w:sz w:val="21"/>
          <w:szCs w:val="22"/>
        </w:rPr>
        <w:pict w14:anchorId="1E1B1F59">
          <v:shape id="_x0000_s2103" type="#_x0000_t32" style="position:absolute;left:0;text-align:left;margin-left:342.8pt;margin-top:141.2pt;width:.05pt;height:17.85pt;flip:y;z-index:251672576;mso-position-horizontal-relative:text;mso-position-vertical-relative:text" o:connectortype="straight" strokeweight="1.25pt"/>
        </w:pict>
      </w:r>
      <w:r>
        <w:rPr>
          <w:rFonts w:asciiTheme="minorHAnsi" w:eastAsiaTheme="minorEastAsia" w:hAnsiTheme="minorHAnsi" w:hint="default"/>
          <w:sz w:val="21"/>
          <w:szCs w:val="22"/>
        </w:rPr>
        <w:pict w14:anchorId="118E6AC8">
          <v:shape id="_x0000_s2104" type="#_x0000_t32" style="position:absolute;left:0;text-align:left;margin-left:254.25pt;margin-top:141.2pt;width:.05pt;height:17.85pt;flip:y;z-index:251673600;mso-position-horizontal-relative:text;mso-position-vertical-relative:text" o:connectortype="straight" strokeweight="1.25pt"/>
        </w:pict>
      </w:r>
      <w:r>
        <w:rPr>
          <w:rFonts w:asciiTheme="minorHAnsi" w:eastAsiaTheme="minorEastAsia" w:hAnsiTheme="minorHAnsi" w:hint="default"/>
          <w:sz w:val="21"/>
          <w:szCs w:val="22"/>
        </w:rPr>
        <w:pict w14:anchorId="1FA33F25">
          <v:shape id="_x0000_s2105" type="#_x0000_t32" style="position:absolute;left:0;text-align:left;margin-left:80.3pt;margin-top:159.85pt;width:262.5pt;height:0;flip:x;z-index:251674624;mso-position-horizontal-relative:text;mso-position-vertical-relative:text" o:connectortype="straight" strokeweight="1.25pt"/>
        </w:pict>
      </w:r>
      <w:r>
        <w:rPr>
          <w:rFonts w:asciiTheme="minorHAnsi" w:eastAsiaTheme="minorEastAsia" w:hAnsiTheme="minorHAnsi" w:hint="default"/>
          <w:sz w:val="21"/>
          <w:szCs w:val="22"/>
        </w:rPr>
        <w:pict w14:anchorId="54BA22AA">
          <v:shape id="_x0000_s2106" type="#_x0000_t32" style="position:absolute;left:0;text-align:left;margin-left:207pt;margin-top:159.85pt;width:0;height:15.1pt;z-index:251675648;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03D0C4C1">
          <v:rect id="_x0000_s2107" style="position:absolute;left:0;text-align:left;margin-left:131.25pt;margin-top:174.95pt;width:155.95pt;height:21.05pt;z-index:251676672;mso-position-horizontal-relative:text;mso-position-vertical-relative:text" o:preferrelative="t">
            <v:stroke miterlimit="2"/>
            <v:textbox style="mso-next-textbox:#_x0000_s2107">
              <w:txbxContent>
                <w:p w14:paraId="3D833EEB" w14:textId="77777777" w:rsidR="00A82EC4" w:rsidRDefault="00A82EC4" w:rsidP="00882989">
                  <w:pPr>
                    <w:adjustRightInd w:val="0"/>
                    <w:snapToGrid w:val="0"/>
                    <w:jc w:val="center"/>
                  </w:pPr>
                  <w:r>
                    <w:rPr>
                      <w:rFonts w:hint="eastAsia"/>
                    </w:rPr>
                    <w:t>编制标准文本草案及编制说明</w:t>
                  </w:r>
                </w:p>
                <w:p w14:paraId="6F118095" w14:textId="77777777" w:rsidR="00A82EC4" w:rsidRDefault="00A82EC4" w:rsidP="00A82EC4">
                  <w:pPr>
                    <w:jc w:val="center"/>
                  </w:pPr>
                </w:p>
                <w:p w14:paraId="0D7EB6D0" w14:textId="77777777" w:rsidR="00A82EC4" w:rsidRDefault="00A82EC4" w:rsidP="00A82EC4"/>
              </w:txbxContent>
            </v:textbox>
          </v:rect>
        </w:pict>
      </w:r>
      <w:r>
        <w:rPr>
          <w:rFonts w:asciiTheme="minorHAnsi" w:eastAsiaTheme="minorEastAsia" w:hAnsiTheme="minorHAnsi" w:hint="default"/>
          <w:sz w:val="21"/>
          <w:szCs w:val="22"/>
        </w:rPr>
        <w:pict w14:anchorId="7B18D04A">
          <v:shape id="_x0000_s2108" type="#_x0000_t32" style="position:absolute;left:0;text-align:left;margin-left:207pt;margin-top:196.8pt;width:0;height:15.1pt;z-index:251677696;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01FB9F39">
          <v:rect id="_x0000_s2109" style="position:absolute;left:0;text-align:left;margin-left:131.25pt;margin-top:212.7pt;width:155.95pt;height:21.05pt;z-index:251678720;mso-position-horizontal-relative:text;mso-position-vertical-relative:text" o:preferrelative="t">
            <v:stroke miterlimit="2"/>
            <v:textbox style="mso-next-textbox:#_x0000_s2109">
              <w:txbxContent>
                <w:p w14:paraId="51380594" w14:textId="77777777" w:rsidR="00A82EC4" w:rsidRDefault="00A82EC4" w:rsidP="003600E0">
                  <w:pPr>
                    <w:snapToGrid w:val="0"/>
                    <w:jc w:val="center"/>
                  </w:pPr>
                  <w:r>
                    <w:rPr>
                      <w:rFonts w:hint="eastAsia"/>
                    </w:rPr>
                    <w:t>组织专家讨论</w:t>
                  </w:r>
                </w:p>
                <w:p w14:paraId="6D3AEB8F" w14:textId="77777777" w:rsidR="00A82EC4" w:rsidRDefault="00A82EC4" w:rsidP="00A82EC4">
                  <w:pPr>
                    <w:jc w:val="center"/>
                  </w:pPr>
                </w:p>
                <w:p w14:paraId="086BC344" w14:textId="77777777" w:rsidR="00A82EC4" w:rsidRDefault="00A82EC4" w:rsidP="00A82EC4"/>
              </w:txbxContent>
            </v:textbox>
          </v:rect>
        </w:pict>
      </w:r>
      <w:r>
        <w:rPr>
          <w:rFonts w:asciiTheme="minorHAnsi" w:eastAsiaTheme="minorEastAsia" w:hAnsiTheme="minorHAnsi" w:hint="default"/>
          <w:sz w:val="21"/>
          <w:szCs w:val="22"/>
        </w:rPr>
        <w:pict w14:anchorId="2D17F665">
          <v:shape id="_x0000_s2110" type="#_x0000_t32" style="position:absolute;left:0;text-align:left;margin-left:207pt;margin-top:233.75pt;width:0;height:15.1pt;z-index:251679744;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0B544C60">
          <v:rect id="_x0000_s2111" style="position:absolute;left:0;text-align:left;margin-left:131.25pt;margin-top:249.65pt;width:155.95pt;height:38.75pt;z-index:251680768;mso-position-horizontal-relative:text;mso-position-vertical-relative:text" o:preferrelative="t">
            <v:stroke miterlimit="2"/>
            <v:textbox style="mso-next-textbox:#_x0000_s2111">
              <w:txbxContent>
                <w:p w14:paraId="292EB3FD" w14:textId="77777777" w:rsidR="00A82EC4" w:rsidRDefault="00A82EC4" w:rsidP="00A82EC4">
                  <w:pPr>
                    <w:jc w:val="center"/>
                  </w:pPr>
                  <w:r>
                    <w:rPr>
                      <w:rFonts w:hint="eastAsia"/>
                    </w:rPr>
                    <w:t>确定标准主要修订内容，确定相关限值要求</w:t>
                  </w:r>
                </w:p>
                <w:p w14:paraId="7FBBB1CB" w14:textId="77777777" w:rsidR="00A82EC4" w:rsidRDefault="00A82EC4" w:rsidP="00A82EC4">
                  <w:pPr>
                    <w:jc w:val="center"/>
                  </w:pPr>
                </w:p>
                <w:p w14:paraId="5EA0C47C" w14:textId="77777777" w:rsidR="00A82EC4" w:rsidRDefault="00A82EC4" w:rsidP="00A82EC4"/>
              </w:txbxContent>
            </v:textbox>
          </v:rect>
        </w:pict>
      </w:r>
      <w:r>
        <w:rPr>
          <w:rFonts w:asciiTheme="minorHAnsi" w:eastAsiaTheme="minorEastAsia" w:hAnsiTheme="minorHAnsi" w:hint="default"/>
          <w:sz w:val="21"/>
          <w:szCs w:val="22"/>
        </w:rPr>
        <w:pict w14:anchorId="3C02B486">
          <v:shape id="_x0000_s2112" type="#_x0000_t32" style="position:absolute;left:0;text-align:left;margin-left:207pt;margin-top:289.2pt;width:0;height:15.1pt;z-index:251681792;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4ED4549E">
          <v:rect id="_x0000_s2113" style="position:absolute;left:0;text-align:left;margin-left:106.5pt;margin-top:305.1pt;width:206.15pt;height:21.05pt;z-index:251682816;mso-position-horizontal-relative:text;mso-position-vertical-relative:text" o:preferrelative="t">
            <v:stroke miterlimit="2"/>
            <v:textbox style="mso-next-textbox:#_x0000_s2113">
              <w:txbxContent>
                <w:p w14:paraId="589EC01B" w14:textId="77777777" w:rsidR="00A82EC4" w:rsidRDefault="00A82EC4" w:rsidP="003600E0">
                  <w:pPr>
                    <w:snapToGrid w:val="0"/>
                    <w:jc w:val="center"/>
                  </w:pPr>
                  <w:r>
                    <w:rPr>
                      <w:rFonts w:hint="eastAsia"/>
                    </w:rPr>
                    <w:t>编制标准文本和编制说明（征求意见稿）</w:t>
                  </w:r>
                </w:p>
                <w:p w14:paraId="5D3CBDB3" w14:textId="77777777" w:rsidR="00A82EC4" w:rsidRDefault="00A82EC4" w:rsidP="00A82EC4">
                  <w:pPr>
                    <w:jc w:val="center"/>
                  </w:pPr>
                </w:p>
                <w:p w14:paraId="7E465976" w14:textId="77777777" w:rsidR="00A82EC4" w:rsidRDefault="00A82EC4" w:rsidP="00A82EC4"/>
              </w:txbxContent>
            </v:textbox>
          </v:rect>
        </w:pict>
      </w:r>
      <w:r>
        <w:rPr>
          <w:rFonts w:asciiTheme="minorHAnsi" w:eastAsiaTheme="minorEastAsia" w:hAnsiTheme="minorHAnsi" w:hint="default"/>
          <w:sz w:val="21"/>
          <w:szCs w:val="22"/>
        </w:rPr>
        <w:pict w14:anchorId="42BF065E">
          <v:shape id="_x0000_s2114" type="#_x0000_t32" style="position:absolute;left:0;text-align:left;margin-left:207pt;margin-top:326.95pt;width:0;height:15.1pt;z-index:251683840;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35641D3D">
          <v:rect id="_x0000_s2115" style="position:absolute;left:0;text-align:left;margin-left:131.25pt;margin-top:342.05pt;width:155.95pt;height:21.05pt;z-index:251684864;mso-position-horizontal-relative:text;mso-position-vertical-relative:text" o:preferrelative="t" fillcolor="#d8d8d8 [2732]">
            <v:stroke miterlimit="2"/>
            <v:textbox style="mso-next-textbox:#_x0000_s2115">
              <w:txbxContent>
                <w:p w14:paraId="6BE2F11C" w14:textId="77777777" w:rsidR="00A82EC4" w:rsidRDefault="00A82EC4" w:rsidP="00882989">
                  <w:pPr>
                    <w:adjustRightInd w:val="0"/>
                    <w:snapToGrid w:val="0"/>
                    <w:jc w:val="center"/>
                  </w:pPr>
                  <w:r>
                    <w:rPr>
                      <w:rFonts w:hint="eastAsia"/>
                    </w:rPr>
                    <w:t>征求意见，形成意见汇总表</w:t>
                  </w:r>
                </w:p>
                <w:p w14:paraId="7C48B914" w14:textId="77777777" w:rsidR="00A82EC4" w:rsidRDefault="00A82EC4" w:rsidP="00A82EC4">
                  <w:pPr>
                    <w:jc w:val="center"/>
                  </w:pPr>
                </w:p>
                <w:p w14:paraId="0CF1227D" w14:textId="77777777" w:rsidR="00A82EC4" w:rsidRDefault="00A82EC4" w:rsidP="00A82EC4"/>
              </w:txbxContent>
            </v:textbox>
          </v:rect>
        </w:pict>
      </w:r>
      <w:r>
        <w:rPr>
          <w:rFonts w:asciiTheme="minorHAnsi" w:eastAsiaTheme="minorEastAsia" w:hAnsiTheme="minorHAnsi" w:hint="default"/>
          <w:sz w:val="21"/>
          <w:szCs w:val="22"/>
        </w:rPr>
        <w:pict w14:anchorId="5CC285E0">
          <v:shape id="_x0000_s2116" type="#_x0000_t32" style="position:absolute;left:0;text-align:left;margin-left:207pt;margin-top:363.9pt;width:0;height:15.1pt;z-index:251685888;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2D96BE9D">
          <v:rect id="_x0000_s2117" style="position:absolute;left:0;text-align:left;margin-left:118.5pt;margin-top:379pt;width:174.65pt;height:21.05pt;z-index:251686912;mso-position-horizontal-relative:text;mso-position-vertical-relative:text" o:preferrelative="t">
            <v:stroke miterlimit="2"/>
            <v:textbox style="mso-next-textbox:#_x0000_s2117">
              <w:txbxContent>
                <w:p w14:paraId="19C4D062" w14:textId="77777777" w:rsidR="00A82EC4" w:rsidRDefault="00A82EC4" w:rsidP="00882989">
                  <w:pPr>
                    <w:adjustRightInd w:val="0"/>
                    <w:snapToGrid w:val="0"/>
                    <w:jc w:val="center"/>
                  </w:pPr>
                  <w:r>
                    <w:rPr>
                      <w:rFonts w:hint="eastAsia"/>
                    </w:rPr>
                    <w:t>编制标准文本和编制说明（送审稿）</w:t>
                  </w:r>
                </w:p>
                <w:p w14:paraId="2E7AF135" w14:textId="77777777" w:rsidR="00A82EC4" w:rsidRDefault="00A82EC4" w:rsidP="00A82EC4">
                  <w:pPr>
                    <w:jc w:val="center"/>
                  </w:pPr>
                </w:p>
                <w:p w14:paraId="3D843B2C" w14:textId="77777777" w:rsidR="00A82EC4" w:rsidRDefault="00A82EC4" w:rsidP="00A82EC4"/>
              </w:txbxContent>
            </v:textbox>
          </v:rect>
        </w:pict>
      </w:r>
      <w:r>
        <w:rPr>
          <w:rFonts w:asciiTheme="minorHAnsi" w:eastAsiaTheme="minorEastAsia" w:hAnsiTheme="minorHAnsi" w:hint="default"/>
          <w:sz w:val="21"/>
          <w:szCs w:val="22"/>
        </w:rPr>
        <w:pict w14:anchorId="0B1B5784">
          <v:shape id="_x0000_s2118" type="#_x0000_t32" style="position:absolute;left:0;text-align:left;margin-left:207pt;margin-top:400.85pt;width:0;height:15.1pt;z-index:251687936;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32F92B8F">
          <v:rect id="_x0000_s2119" style="position:absolute;left:0;text-align:left;margin-left:122.85pt;margin-top:416.75pt;width:174.65pt;height:21.05pt;z-index:251688960;mso-position-horizontal-relative:text;mso-position-vertical-relative:text" o:preferrelative="t" fillcolor="#d8d8d8 [2732]">
            <v:stroke miterlimit="2"/>
            <v:textbox style="mso-next-textbox:#_x0000_s2119">
              <w:txbxContent>
                <w:p w14:paraId="14DED450" w14:textId="77777777" w:rsidR="00A82EC4" w:rsidRDefault="00A82EC4" w:rsidP="003600E0">
                  <w:pPr>
                    <w:snapToGrid w:val="0"/>
                    <w:jc w:val="center"/>
                  </w:pPr>
                  <w:r>
                    <w:rPr>
                      <w:rFonts w:hint="eastAsia"/>
                    </w:rPr>
                    <w:t>技术审查会，提出修改意见</w:t>
                  </w:r>
                </w:p>
                <w:p w14:paraId="4383C5EC" w14:textId="77777777" w:rsidR="00A82EC4" w:rsidRDefault="00A82EC4" w:rsidP="00A82EC4">
                  <w:pPr>
                    <w:jc w:val="center"/>
                  </w:pPr>
                </w:p>
                <w:p w14:paraId="314CC5CD" w14:textId="77777777" w:rsidR="00A82EC4" w:rsidRDefault="00A82EC4" w:rsidP="00A82EC4"/>
              </w:txbxContent>
            </v:textbox>
          </v:rect>
        </w:pict>
      </w:r>
      <w:r>
        <w:rPr>
          <w:rFonts w:asciiTheme="minorHAnsi" w:eastAsiaTheme="minorEastAsia" w:hAnsiTheme="minorHAnsi" w:hint="default"/>
          <w:sz w:val="21"/>
          <w:szCs w:val="22"/>
        </w:rPr>
        <w:pict w14:anchorId="1C08E72A">
          <v:shape id="_x0000_s2120" type="#_x0000_t32" style="position:absolute;left:0;text-align:left;margin-left:207pt;margin-top:438.6pt;width:0;height:15.1pt;z-index:251689984;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1C990469">
          <v:rect id="_x0000_s2121" style="position:absolute;left:0;text-align:left;margin-left:118.5pt;margin-top:453.7pt;width:174.65pt;height:21.05pt;z-index:251691008;mso-position-horizontal-relative:text;mso-position-vertical-relative:text" o:preferrelative="t">
            <v:stroke miterlimit="2"/>
            <v:textbox style="mso-next-textbox:#_x0000_s2121">
              <w:txbxContent>
                <w:p w14:paraId="694D25DB" w14:textId="77777777" w:rsidR="00A82EC4" w:rsidRDefault="00A82EC4" w:rsidP="00A82EC4">
                  <w:pPr>
                    <w:jc w:val="center"/>
                  </w:pPr>
                  <w:r>
                    <w:rPr>
                      <w:rFonts w:hint="eastAsia"/>
                    </w:rPr>
                    <w:t>编制标准文本和编制说明（报批稿）</w:t>
                  </w:r>
                </w:p>
                <w:p w14:paraId="4FB24156" w14:textId="77777777" w:rsidR="00A82EC4" w:rsidRDefault="00A82EC4" w:rsidP="00A82EC4">
                  <w:pPr>
                    <w:jc w:val="center"/>
                  </w:pPr>
                </w:p>
                <w:p w14:paraId="048166F9" w14:textId="77777777" w:rsidR="00A82EC4" w:rsidRDefault="00A82EC4" w:rsidP="00A82EC4"/>
              </w:txbxContent>
            </v:textbox>
          </v:rect>
        </w:pict>
      </w:r>
      <w:r>
        <w:rPr>
          <w:rFonts w:asciiTheme="minorHAnsi" w:eastAsiaTheme="minorEastAsia" w:hAnsiTheme="minorHAnsi" w:hint="default"/>
          <w:sz w:val="21"/>
          <w:szCs w:val="22"/>
        </w:rPr>
        <w:pict w14:anchorId="354AF4EE">
          <v:shape id="_x0000_s2122" type="#_x0000_t32" style="position:absolute;left:0;text-align:left;margin-left:207pt;margin-top:475.55pt;width:0;height:15.1pt;z-index:251692032;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17A31E90">
          <v:rect id="_x0000_s2123" style="position:absolute;left:0;text-align:left;margin-left:118.5pt;margin-top:490.65pt;width:174.65pt;height:21.05pt;z-index:251693056;mso-position-horizontal-relative:text;mso-position-vertical-relative:text" o:preferrelative="t">
            <v:stroke miterlimit="2"/>
            <v:textbox style="mso-next-textbox:#_x0000_s2123">
              <w:txbxContent>
                <w:p w14:paraId="7358130E" w14:textId="77777777" w:rsidR="00A82EC4" w:rsidRDefault="00A82EC4" w:rsidP="00882989">
                  <w:pPr>
                    <w:adjustRightInd w:val="0"/>
                    <w:snapToGrid w:val="0"/>
                    <w:jc w:val="center"/>
                  </w:pPr>
                  <w:r>
                    <w:rPr>
                      <w:rFonts w:hint="eastAsia"/>
                    </w:rPr>
                    <w:t>标准行政审查、批准和发布</w:t>
                  </w:r>
                </w:p>
                <w:p w14:paraId="14DFED8F" w14:textId="77777777" w:rsidR="00A82EC4" w:rsidRDefault="00A82EC4" w:rsidP="00A82EC4">
                  <w:pPr>
                    <w:jc w:val="center"/>
                  </w:pPr>
                </w:p>
                <w:p w14:paraId="6DA948F5" w14:textId="77777777" w:rsidR="00A82EC4" w:rsidRDefault="00A82EC4" w:rsidP="00A82EC4"/>
              </w:txbxContent>
            </v:textbox>
          </v:rect>
        </w:pict>
      </w:r>
      <w:r>
        <w:rPr>
          <w:rFonts w:asciiTheme="minorHAnsi" w:eastAsiaTheme="minorEastAsia" w:hAnsiTheme="minorHAnsi" w:hint="default"/>
          <w:sz w:val="21"/>
          <w:szCs w:val="22"/>
        </w:rPr>
        <w:pict w14:anchorId="67D83474">
          <v:shape id="_x0000_s2124" type="#_x0000_t32" style="position:absolute;left:0;text-align:left;margin-left:297.5pt;margin-top:425.2pt;width:31pt;height:.05pt;z-index:251694080;mso-position-horizontal-relative:text;mso-position-vertical-relative:text" o:connectortype="straight" strokeweight="1.25pt"/>
        </w:pict>
      </w:r>
      <w:r>
        <w:rPr>
          <w:rFonts w:asciiTheme="minorHAnsi" w:eastAsiaTheme="minorEastAsia" w:hAnsiTheme="minorHAnsi" w:hint="default"/>
          <w:sz w:val="21"/>
          <w:szCs w:val="22"/>
        </w:rPr>
        <w:pict w14:anchorId="6C61448B">
          <v:shape id="_x0000_s2125" type="#_x0000_t32" style="position:absolute;left:0;text-align:left;margin-left:328.5pt;margin-top:390.65pt;width:0;height:33.75pt;flip:y;z-index:251695104;mso-position-horizontal-relative:text;mso-position-vertical-relative:text" o:connectortype="straight" strokeweight="1.25pt"/>
        </w:pict>
      </w:r>
      <w:r>
        <w:rPr>
          <w:rFonts w:asciiTheme="minorHAnsi" w:eastAsiaTheme="minorEastAsia" w:hAnsiTheme="minorHAnsi" w:hint="default"/>
          <w:sz w:val="21"/>
          <w:szCs w:val="22"/>
        </w:rPr>
        <w:pict w14:anchorId="6A8F72BE">
          <v:shape id="_x0000_s2126" type="#_x0000_t32" style="position:absolute;left:0;text-align:left;margin-left:293.15pt;margin-top:390.65pt;width:35.35pt;height:0;flip:x;z-index:251696128;mso-position-horizontal-relative:text;mso-position-vertical-relative:text" o:connectortype="straight" o:preferrelative="t">
            <v:stroke endarrow="block" miterlimit="2"/>
          </v:shape>
        </w:pict>
      </w:r>
      <w:r>
        <w:rPr>
          <w:rFonts w:asciiTheme="minorHAnsi" w:eastAsiaTheme="minorEastAsia" w:hAnsiTheme="minorHAnsi" w:hint="default"/>
          <w:sz w:val="21"/>
          <w:szCs w:val="22"/>
        </w:rPr>
        <w:pict w14:anchorId="1C31D2BE">
          <v:shape id="_x0000_s2127" type="#_x0000_t32" style="position:absolute;left:0;text-align:left;margin-left:287.2pt;margin-top:351.6pt;width:55.55pt;height:0;z-index:251697152;mso-position-horizontal-relative:text;mso-position-vertical-relative:text" o:connectortype="straight" strokeweight="1.25pt"/>
        </w:pict>
      </w:r>
      <w:r>
        <w:rPr>
          <w:rFonts w:asciiTheme="minorHAnsi" w:eastAsiaTheme="minorEastAsia" w:hAnsiTheme="minorHAnsi" w:hint="default"/>
          <w:sz w:val="21"/>
          <w:szCs w:val="22"/>
        </w:rPr>
        <w:pict w14:anchorId="3E6E9632">
          <v:shape id="_x0000_s2128" type="#_x0000_t32" style="position:absolute;left:0;text-align:left;margin-left:342.85pt;margin-top:317.05pt;width:0;height:33.75pt;flip:y;z-index:251698176;mso-position-horizontal-relative:text;mso-position-vertical-relative:text" o:connectortype="straight" strokeweight="1.25pt"/>
        </w:pict>
      </w:r>
      <w:r>
        <w:rPr>
          <w:rFonts w:asciiTheme="minorHAnsi" w:eastAsiaTheme="minorEastAsia" w:hAnsiTheme="minorHAnsi" w:hint="default"/>
          <w:sz w:val="21"/>
          <w:szCs w:val="22"/>
        </w:rPr>
        <w:pict w14:anchorId="3384C778">
          <v:shape id="_x0000_s2129" type="#_x0000_t32" style="position:absolute;left:0;text-align:left;margin-left:312.65pt;margin-top:317pt;width:30.2pt;height:.05pt;flip:x;z-index:251699200;mso-position-horizontal-relative:text;mso-position-vertical-relative:text" o:connectortype="straight" o:preferrelative="t">
            <v:stroke endarrow="block" miterlimit="2"/>
          </v:shape>
        </w:pict>
      </w:r>
    </w:p>
    <w:p w14:paraId="6A83CBD6" w14:textId="2DBE9AD1"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044607F7" w14:textId="77777777" w:rsidR="000F20A2" w:rsidRDefault="000F20A2"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5D2FCABA"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0D811E2F"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2D6FB808"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31F3E545"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74AF6426"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07A20F14"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6F291CBF"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1740CB38"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2BC0D253" w14:textId="77777777" w:rsidR="00A82EC4" w:rsidRDefault="00A82EC4" w:rsidP="00A82EC4">
      <w:pPr>
        <w:pStyle w:val="ae"/>
        <w:tabs>
          <w:tab w:val="left" w:pos="426"/>
          <w:tab w:val="left" w:pos="2310"/>
        </w:tabs>
        <w:spacing w:before="240" w:after="240"/>
        <w:ind w:left="1146" w:rightChars="-94" w:right="-197" w:firstLineChars="0" w:firstLine="0"/>
        <w:rPr>
          <w:rFonts w:ascii="黑体" w:eastAsia="黑体" w:hAnsi="黑体"/>
          <w:sz w:val="24"/>
          <w:szCs w:val="24"/>
        </w:rPr>
      </w:pPr>
    </w:p>
    <w:p w14:paraId="1F518FB9" w14:textId="77777777" w:rsidR="00A82EC4" w:rsidRDefault="00A82EC4" w:rsidP="000F20A2">
      <w:pPr>
        <w:pStyle w:val="ae"/>
        <w:tabs>
          <w:tab w:val="left" w:pos="426"/>
          <w:tab w:val="left" w:pos="2310"/>
        </w:tabs>
        <w:spacing w:before="240" w:after="240" w:line="312" w:lineRule="auto"/>
        <w:ind w:left="1146" w:rightChars="-94" w:right="-197" w:firstLineChars="0" w:firstLine="0"/>
        <w:rPr>
          <w:rFonts w:ascii="黑体" w:eastAsia="黑体" w:hAnsi="黑体"/>
          <w:sz w:val="24"/>
          <w:szCs w:val="24"/>
        </w:rPr>
      </w:pPr>
    </w:p>
    <w:p w14:paraId="17037052" w14:textId="77777777" w:rsidR="00A82EC4" w:rsidRDefault="00A82EC4" w:rsidP="000F20A2">
      <w:pPr>
        <w:pStyle w:val="ae"/>
        <w:tabs>
          <w:tab w:val="left" w:pos="426"/>
          <w:tab w:val="left" w:pos="2310"/>
        </w:tabs>
        <w:spacing w:before="240" w:after="240" w:line="312" w:lineRule="auto"/>
        <w:ind w:left="1146" w:rightChars="-94" w:right="-197" w:firstLineChars="0" w:firstLine="0"/>
        <w:rPr>
          <w:rFonts w:ascii="黑体" w:eastAsia="黑体" w:hAnsi="黑体"/>
          <w:sz w:val="24"/>
          <w:szCs w:val="24"/>
        </w:rPr>
      </w:pPr>
    </w:p>
    <w:p w14:paraId="79F8B188" w14:textId="77777777" w:rsidR="00A82EC4" w:rsidRDefault="00A82EC4" w:rsidP="000F20A2">
      <w:pPr>
        <w:pStyle w:val="ae"/>
        <w:tabs>
          <w:tab w:val="left" w:pos="426"/>
          <w:tab w:val="left" w:pos="2310"/>
        </w:tabs>
        <w:spacing w:before="240" w:after="240" w:line="312" w:lineRule="auto"/>
        <w:ind w:left="1146" w:rightChars="-94" w:right="-197" w:firstLineChars="0" w:firstLine="0"/>
        <w:rPr>
          <w:rFonts w:ascii="黑体" w:eastAsia="黑体" w:hAnsi="黑体"/>
          <w:sz w:val="24"/>
          <w:szCs w:val="24"/>
        </w:rPr>
      </w:pPr>
    </w:p>
    <w:p w14:paraId="54BFB401" w14:textId="77777777" w:rsidR="00A82EC4" w:rsidRDefault="00A82EC4" w:rsidP="000F20A2">
      <w:pPr>
        <w:pStyle w:val="ae"/>
        <w:tabs>
          <w:tab w:val="left" w:pos="426"/>
          <w:tab w:val="left" w:pos="2310"/>
        </w:tabs>
        <w:spacing w:before="240" w:after="240" w:line="312" w:lineRule="auto"/>
        <w:ind w:left="1146" w:rightChars="-94" w:right="-197" w:firstLineChars="0" w:firstLine="0"/>
        <w:rPr>
          <w:rFonts w:ascii="黑体" w:eastAsia="黑体" w:hAnsi="黑体"/>
          <w:sz w:val="24"/>
          <w:szCs w:val="24"/>
        </w:rPr>
      </w:pPr>
    </w:p>
    <w:p w14:paraId="59695F1B" w14:textId="77777777" w:rsidR="00A82EC4" w:rsidRDefault="00A82EC4" w:rsidP="000F20A2">
      <w:pPr>
        <w:pStyle w:val="ae"/>
        <w:tabs>
          <w:tab w:val="left" w:pos="426"/>
          <w:tab w:val="left" w:pos="2310"/>
        </w:tabs>
        <w:spacing w:before="240" w:after="240" w:line="312" w:lineRule="auto"/>
        <w:ind w:left="1146" w:rightChars="-94" w:right="-197" w:firstLineChars="0" w:firstLine="0"/>
        <w:rPr>
          <w:rFonts w:ascii="黑体" w:eastAsia="黑体" w:hAnsi="黑体"/>
          <w:sz w:val="24"/>
          <w:szCs w:val="24"/>
        </w:rPr>
      </w:pPr>
    </w:p>
    <w:p w14:paraId="3A72795B" w14:textId="77777777" w:rsidR="00A82EC4" w:rsidRDefault="00A82EC4" w:rsidP="000F20A2">
      <w:pPr>
        <w:pStyle w:val="ae"/>
        <w:tabs>
          <w:tab w:val="left" w:pos="426"/>
          <w:tab w:val="left" w:pos="2310"/>
        </w:tabs>
        <w:spacing w:before="240" w:after="240" w:line="312" w:lineRule="auto"/>
        <w:ind w:left="1146" w:rightChars="-94" w:right="-197" w:firstLineChars="0" w:firstLine="0"/>
        <w:rPr>
          <w:rFonts w:ascii="黑体" w:eastAsia="黑体" w:hAnsi="黑体"/>
          <w:sz w:val="24"/>
          <w:szCs w:val="24"/>
        </w:rPr>
      </w:pPr>
    </w:p>
    <w:p w14:paraId="40346BEA" w14:textId="77777777" w:rsidR="003600E0" w:rsidRDefault="003600E0" w:rsidP="000F20A2">
      <w:pPr>
        <w:pStyle w:val="ae"/>
        <w:tabs>
          <w:tab w:val="left" w:pos="426"/>
          <w:tab w:val="left" w:pos="2310"/>
        </w:tabs>
        <w:spacing w:before="240" w:after="240" w:line="312" w:lineRule="auto"/>
        <w:ind w:left="1146" w:rightChars="-94" w:right="-197" w:firstLineChars="0" w:firstLine="0"/>
        <w:rPr>
          <w:rFonts w:ascii="黑体" w:eastAsia="黑体" w:hAnsi="黑体"/>
          <w:sz w:val="24"/>
          <w:szCs w:val="24"/>
        </w:rPr>
      </w:pPr>
    </w:p>
    <w:p w14:paraId="3B78BDCD" w14:textId="4120B517" w:rsidR="00FF41B3" w:rsidRPr="00FF41B3" w:rsidRDefault="00FF41B3" w:rsidP="000F20A2">
      <w:pPr>
        <w:pStyle w:val="a3"/>
        <w:snapToGrid w:val="0"/>
        <w:spacing w:line="312" w:lineRule="auto"/>
        <w:ind w:firstLineChars="200" w:firstLine="562"/>
        <w:jc w:val="both"/>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lastRenderedPageBreak/>
        <w:t>四、</w:t>
      </w:r>
      <w:r w:rsidRPr="00FF41B3">
        <w:rPr>
          <w:rFonts w:asciiTheme="majorEastAsia" w:eastAsiaTheme="majorEastAsia" w:hAnsiTheme="majorEastAsia"/>
          <w:bCs w:val="0"/>
          <w:color w:val="auto"/>
          <w:sz w:val="28"/>
          <w:szCs w:val="28"/>
        </w:rPr>
        <w:t>与现行法律法规、强制性标准等上位标准关系</w:t>
      </w:r>
    </w:p>
    <w:p w14:paraId="476A5AB4" w14:textId="4AD243A4" w:rsidR="00FF41B3" w:rsidRDefault="00D61EB6"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D61EB6">
        <w:rPr>
          <w:rFonts w:asciiTheme="majorEastAsia" w:eastAsiaTheme="majorEastAsia" w:hAnsiTheme="majorEastAsia"/>
          <w:b w:val="0"/>
          <w:bCs w:val="0"/>
          <w:color w:val="auto"/>
          <w:sz w:val="28"/>
          <w:szCs w:val="28"/>
        </w:rPr>
        <w:t>本标准与现行相关法律、法规、规章及相关上位标准协调一致。</w:t>
      </w:r>
    </w:p>
    <w:p w14:paraId="7F79BE75" w14:textId="77777777" w:rsidR="000F20A2" w:rsidRDefault="000F20A2"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06651307" w14:textId="3A510BAF" w:rsidR="00FF41B3" w:rsidRPr="00D61EB6" w:rsidRDefault="00D61EB6" w:rsidP="000F20A2">
      <w:pPr>
        <w:pStyle w:val="a3"/>
        <w:snapToGrid w:val="0"/>
        <w:spacing w:line="312" w:lineRule="auto"/>
        <w:ind w:firstLineChars="200" w:firstLine="562"/>
        <w:jc w:val="both"/>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五</w:t>
      </w:r>
      <w:r w:rsidRPr="00D61EB6">
        <w:rPr>
          <w:rFonts w:asciiTheme="majorEastAsia" w:eastAsiaTheme="majorEastAsia" w:hAnsiTheme="majorEastAsia"/>
          <w:bCs w:val="0"/>
          <w:color w:val="auto"/>
          <w:sz w:val="28"/>
          <w:szCs w:val="28"/>
        </w:rPr>
        <w:t>、标准先进性或特色性</w:t>
      </w:r>
    </w:p>
    <w:p w14:paraId="06751404" w14:textId="7C8C88C9" w:rsidR="0011658F" w:rsidRDefault="00D61EB6"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本标准为首次编制，</w:t>
      </w:r>
      <w:r w:rsidRPr="005E5E16">
        <w:rPr>
          <w:rFonts w:asciiTheme="majorEastAsia" w:eastAsiaTheme="majorEastAsia" w:hAnsiTheme="majorEastAsia"/>
          <w:b w:val="0"/>
          <w:bCs w:val="0"/>
          <w:color w:val="auto"/>
          <w:sz w:val="28"/>
          <w:szCs w:val="28"/>
        </w:rPr>
        <w:t>对智慧中药房</w:t>
      </w:r>
      <w:r w:rsidR="00D541E0">
        <w:rPr>
          <w:rFonts w:asciiTheme="majorEastAsia" w:eastAsiaTheme="majorEastAsia" w:hAnsiTheme="majorEastAsia"/>
          <w:b w:val="0"/>
          <w:bCs w:val="0"/>
          <w:color w:val="auto"/>
          <w:sz w:val="28"/>
          <w:szCs w:val="28"/>
        </w:rPr>
        <w:t>全流程溯源系统</w:t>
      </w:r>
      <w:r w:rsidR="00A718F9">
        <w:rPr>
          <w:rFonts w:asciiTheme="majorEastAsia" w:eastAsiaTheme="majorEastAsia" w:hAnsiTheme="majorEastAsia"/>
          <w:b w:val="0"/>
          <w:bCs w:val="0"/>
          <w:color w:val="auto"/>
          <w:sz w:val="28"/>
          <w:szCs w:val="28"/>
        </w:rPr>
        <w:t>技术进行规范，根据</w:t>
      </w:r>
      <w:r w:rsidR="00D541E0">
        <w:rPr>
          <w:rFonts w:asciiTheme="majorEastAsia" w:eastAsiaTheme="majorEastAsia" w:hAnsiTheme="majorEastAsia"/>
          <w:b w:val="0"/>
          <w:bCs w:val="0"/>
          <w:color w:val="auto"/>
          <w:sz w:val="28"/>
          <w:szCs w:val="28"/>
        </w:rPr>
        <w:t>实际日常运营情况，对</w:t>
      </w:r>
      <w:r w:rsidR="0073303E">
        <w:rPr>
          <w:rFonts w:asciiTheme="majorEastAsia" w:eastAsiaTheme="majorEastAsia" w:hAnsiTheme="majorEastAsia"/>
          <w:b w:val="0"/>
          <w:bCs w:val="0"/>
          <w:color w:val="auto"/>
          <w:sz w:val="28"/>
          <w:szCs w:val="28"/>
        </w:rPr>
        <w:t>全流程的各模块进行调研，开发出适用于智慧中药房全流程溯源的信息系统，信息系统能数字化精准追溯在审方、调剂、煎煮、物流配送等各个环节的大数据收集，能达成精准溯源，确保了药品全流程制作、服务的质量保证，从而提升了智慧中药房高质量发展</w:t>
      </w:r>
      <w:r w:rsidR="00D661B5">
        <w:rPr>
          <w:rFonts w:asciiTheme="majorEastAsia" w:eastAsiaTheme="majorEastAsia" w:hAnsiTheme="majorEastAsia"/>
          <w:b w:val="0"/>
          <w:bCs w:val="0"/>
          <w:color w:val="auto"/>
          <w:sz w:val="28"/>
          <w:szCs w:val="28"/>
        </w:rPr>
        <w:t>，</w:t>
      </w:r>
      <w:r w:rsidR="0073303E">
        <w:rPr>
          <w:rFonts w:asciiTheme="majorEastAsia" w:eastAsiaTheme="majorEastAsia" w:hAnsiTheme="majorEastAsia"/>
          <w:b w:val="0"/>
          <w:bCs w:val="0"/>
          <w:color w:val="auto"/>
          <w:sz w:val="28"/>
          <w:szCs w:val="28"/>
        </w:rPr>
        <w:t>全流程溯源信息系统为主导的数字化溯源</w:t>
      </w:r>
      <w:r w:rsidR="0011658F" w:rsidRPr="0011658F">
        <w:rPr>
          <w:rFonts w:asciiTheme="majorEastAsia" w:eastAsiaTheme="majorEastAsia" w:hAnsiTheme="majorEastAsia"/>
          <w:b w:val="0"/>
          <w:bCs w:val="0"/>
          <w:color w:val="auto"/>
          <w:sz w:val="28"/>
          <w:szCs w:val="28"/>
        </w:rPr>
        <w:t>具有一定</w:t>
      </w:r>
      <w:r w:rsidR="0073303E">
        <w:rPr>
          <w:rFonts w:asciiTheme="majorEastAsia" w:eastAsiaTheme="majorEastAsia" w:hAnsiTheme="majorEastAsia"/>
          <w:b w:val="0"/>
          <w:bCs w:val="0"/>
          <w:color w:val="auto"/>
          <w:sz w:val="28"/>
          <w:szCs w:val="28"/>
        </w:rPr>
        <w:t>先进性</w:t>
      </w:r>
      <w:r w:rsidR="0011658F" w:rsidRPr="0011658F">
        <w:rPr>
          <w:rFonts w:asciiTheme="majorEastAsia" w:eastAsiaTheme="majorEastAsia" w:hAnsiTheme="majorEastAsia"/>
          <w:b w:val="0"/>
          <w:bCs w:val="0"/>
          <w:color w:val="auto"/>
          <w:sz w:val="28"/>
          <w:szCs w:val="28"/>
        </w:rPr>
        <w:t>。</w:t>
      </w:r>
    </w:p>
    <w:p w14:paraId="366871A5" w14:textId="77777777" w:rsidR="000F20A2" w:rsidRDefault="000F20A2"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643B55F0" w14:textId="4DEF2B6B" w:rsidR="00D61EB6" w:rsidRPr="004D6FEB" w:rsidRDefault="004D6FEB" w:rsidP="000F20A2">
      <w:pPr>
        <w:pStyle w:val="a3"/>
        <w:snapToGrid w:val="0"/>
        <w:spacing w:line="312" w:lineRule="auto"/>
        <w:ind w:firstLineChars="200" w:firstLine="562"/>
        <w:jc w:val="left"/>
        <w:outlineLvl w:val="0"/>
        <w:rPr>
          <w:rFonts w:asciiTheme="majorEastAsia" w:eastAsiaTheme="majorEastAsia" w:hAnsiTheme="majorEastAsia" w:hint="default"/>
          <w:bCs w:val="0"/>
          <w:color w:val="auto"/>
          <w:sz w:val="28"/>
          <w:szCs w:val="28"/>
        </w:rPr>
      </w:pPr>
      <w:r w:rsidRPr="004D6FEB">
        <w:rPr>
          <w:rFonts w:asciiTheme="majorEastAsia" w:eastAsiaTheme="majorEastAsia" w:hAnsiTheme="majorEastAsia"/>
          <w:bCs w:val="0"/>
          <w:color w:val="auto"/>
          <w:sz w:val="28"/>
          <w:szCs w:val="28"/>
        </w:rPr>
        <w:t>六、</w:t>
      </w:r>
      <w:r w:rsidR="0011658F" w:rsidRPr="0011658F">
        <w:rPr>
          <w:rFonts w:asciiTheme="majorEastAsia" w:eastAsiaTheme="majorEastAsia" w:hAnsiTheme="majorEastAsia"/>
          <w:bCs w:val="0"/>
          <w:color w:val="auto"/>
          <w:sz w:val="28"/>
          <w:szCs w:val="28"/>
        </w:rPr>
        <w:t>标准调研、研讨、征求意见情况。</w:t>
      </w:r>
    </w:p>
    <w:p w14:paraId="121B82D5" w14:textId="5E85C668" w:rsidR="00A82EC4" w:rsidRDefault="00A82EC4" w:rsidP="000F20A2">
      <w:pPr>
        <w:pStyle w:val="a3"/>
        <w:snapToGrid w:val="0"/>
        <w:spacing w:line="312" w:lineRule="auto"/>
        <w:ind w:firstLineChars="200" w:firstLine="560"/>
        <w:jc w:val="both"/>
        <w:rPr>
          <w:rFonts w:asciiTheme="majorEastAsia" w:eastAsiaTheme="majorEastAsia" w:hAnsiTheme="majorEastAsia" w:hint="default"/>
          <w:b w:val="0"/>
          <w:bCs w:val="0"/>
          <w:color w:val="auto"/>
          <w:sz w:val="28"/>
          <w:szCs w:val="28"/>
        </w:rPr>
      </w:pPr>
      <w:r>
        <w:rPr>
          <w:rFonts w:asciiTheme="majorEastAsia" w:eastAsiaTheme="majorEastAsia" w:hAnsiTheme="majorEastAsia"/>
          <w:b w:val="0"/>
          <w:bCs w:val="0"/>
          <w:color w:val="auto"/>
          <w:sz w:val="28"/>
          <w:szCs w:val="28"/>
        </w:rPr>
        <w:t>通过</w:t>
      </w:r>
      <w:r w:rsidRPr="002008F0">
        <w:rPr>
          <w:rFonts w:asciiTheme="majorEastAsia" w:eastAsiaTheme="majorEastAsia" w:hAnsiTheme="majorEastAsia"/>
          <w:b w:val="0"/>
          <w:bCs w:val="0"/>
          <w:color w:val="auto"/>
          <w:sz w:val="28"/>
          <w:szCs w:val="28"/>
        </w:rPr>
        <w:t>了解行业现状及发展趋势，梳理智慧中药房</w:t>
      </w:r>
      <w:r w:rsidR="00A05C15">
        <w:rPr>
          <w:rFonts w:asciiTheme="majorEastAsia" w:eastAsiaTheme="majorEastAsia" w:hAnsiTheme="majorEastAsia"/>
          <w:b w:val="0"/>
          <w:bCs w:val="0"/>
          <w:color w:val="auto"/>
          <w:sz w:val="28"/>
          <w:szCs w:val="28"/>
        </w:rPr>
        <w:t>全流程溯源技术</w:t>
      </w:r>
      <w:r w:rsidR="00A561DB">
        <w:rPr>
          <w:rFonts w:asciiTheme="majorEastAsia" w:eastAsiaTheme="majorEastAsia" w:hAnsiTheme="majorEastAsia"/>
          <w:b w:val="0"/>
          <w:bCs w:val="0"/>
          <w:color w:val="auto"/>
          <w:sz w:val="28"/>
          <w:szCs w:val="28"/>
        </w:rPr>
        <w:t>指标</w:t>
      </w:r>
      <w:r w:rsidRPr="002008F0">
        <w:rPr>
          <w:rFonts w:asciiTheme="majorEastAsia" w:eastAsiaTheme="majorEastAsia" w:hAnsiTheme="majorEastAsia"/>
          <w:b w:val="0"/>
          <w:bCs w:val="0"/>
          <w:color w:val="auto"/>
          <w:sz w:val="28"/>
          <w:szCs w:val="28"/>
        </w:rPr>
        <w:t>，结合</w:t>
      </w:r>
      <w:r w:rsidR="00A561DB">
        <w:rPr>
          <w:rFonts w:asciiTheme="majorEastAsia" w:eastAsiaTheme="majorEastAsia" w:hAnsiTheme="majorEastAsia"/>
          <w:b w:val="0"/>
          <w:bCs w:val="0"/>
          <w:color w:val="auto"/>
          <w:sz w:val="28"/>
          <w:szCs w:val="28"/>
        </w:rPr>
        <w:t>实际运营情况，逐步</w:t>
      </w:r>
      <w:r w:rsidRPr="002008F0">
        <w:rPr>
          <w:rFonts w:asciiTheme="majorEastAsia" w:eastAsiaTheme="majorEastAsia" w:hAnsiTheme="majorEastAsia"/>
          <w:b w:val="0"/>
          <w:bCs w:val="0"/>
          <w:color w:val="auto"/>
          <w:sz w:val="28"/>
          <w:szCs w:val="28"/>
        </w:rPr>
        <w:t>制定相应标准</w:t>
      </w:r>
      <w:r w:rsidR="00A561DB">
        <w:rPr>
          <w:rFonts w:asciiTheme="majorEastAsia" w:eastAsiaTheme="majorEastAsia" w:hAnsiTheme="majorEastAsia"/>
          <w:b w:val="0"/>
          <w:bCs w:val="0"/>
          <w:color w:val="auto"/>
          <w:sz w:val="28"/>
          <w:szCs w:val="28"/>
        </w:rPr>
        <w:t>技术</w:t>
      </w:r>
      <w:r w:rsidRPr="002008F0">
        <w:rPr>
          <w:rFonts w:asciiTheme="majorEastAsia" w:eastAsiaTheme="majorEastAsia" w:hAnsiTheme="majorEastAsia"/>
          <w:b w:val="0"/>
          <w:bCs w:val="0"/>
          <w:color w:val="auto"/>
          <w:sz w:val="28"/>
          <w:szCs w:val="28"/>
        </w:rPr>
        <w:t>规范，对标准的实施情况进行调研和总结，并发现标准实施中的问题；对医疗机构-智慧中药房目前的运营状况进行调研，了解在运营过程中标准实施存在的问题等。</w:t>
      </w:r>
      <w:r w:rsidRPr="00363650">
        <w:rPr>
          <w:rFonts w:asciiTheme="majorEastAsia" w:eastAsiaTheme="majorEastAsia" w:hAnsiTheme="majorEastAsia"/>
          <w:b w:val="0"/>
          <w:color w:val="auto"/>
          <w:sz w:val="28"/>
          <w:szCs w:val="28"/>
        </w:rPr>
        <w:t>在此基础上</w:t>
      </w:r>
      <w:r w:rsidRPr="002008F0">
        <w:rPr>
          <w:rFonts w:asciiTheme="majorEastAsia" w:eastAsiaTheme="majorEastAsia" w:hAnsiTheme="majorEastAsia"/>
          <w:b w:val="0"/>
          <w:bCs w:val="0"/>
          <w:color w:val="auto"/>
          <w:sz w:val="28"/>
          <w:szCs w:val="28"/>
        </w:rPr>
        <w:t>，以解决问题和质量控制为目的，确定标准需要修订内容。主要工作方式是进行文献调研，相关标准调研，智慧中药房</w:t>
      </w:r>
      <w:r w:rsidR="009C759E">
        <w:rPr>
          <w:rFonts w:asciiTheme="majorEastAsia" w:eastAsiaTheme="majorEastAsia" w:hAnsiTheme="majorEastAsia"/>
          <w:b w:val="0"/>
          <w:bCs w:val="0"/>
          <w:color w:val="auto"/>
          <w:sz w:val="28"/>
          <w:szCs w:val="28"/>
        </w:rPr>
        <w:t>调剂</w:t>
      </w:r>
      <w:r w:rsidRPr="002008F0">
        <w:rPr>
          <w:rFonts w:asciiTheme="majorEastAsia" w:eastAsiaTheme="majorEastAsia" w:hAnsiTheme="majorEastAsia"/>
          <w:b w:val="0"/>
          <w:bCs w:val="0"/>
          <w:color w:val="auto"/>
          <w:sz w:val="28"/>
          <w:szCs w:val="28"/>
        </w:rPr>
        <w:t>现场调研，以及相关专家咨询等。</w:t>
      </w:r>
    </w:p>
    <w:p w14:paraId="2E87DAD4" w14:textId="5E2C0A4A" w:rsidR="00A82EC4" w:rsidRPr="00A82EC4" w:rsidRDefault="00A82EC4"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A82EC4">
        <w:rPr>
          <w:rFonts w:asciiTheme="majorEastAsia" w:eastAsiaTheme="majorEastAsia" w:hAnsiTheme="majorEastAsia"/>
          <w:b w:val="0"/>
          <w:bCs w:val="0"/>
          <w:color w:val="auto"/>
          <w:sz w:val="28"/>
          <w:szCs w:val="28"/>
        </w:rPr>
        <w:t>20</w:t>
      </w:r>
      <w:r w:rsidR="009C759E">
        <w:rPr>
          <w:rFonts w:asciiTheme="majorEastAsia" w:eastAsiaTheme="majorEastAsia" w:hAnsiTheme="majorEastAsia"/>
          <w:b w:val="0"/>
          <w:bCs w:val="0"/>
          <w:color w:val="auto"/>
          <w:sz w:val="28"/>
          <w:szCs w:val="28"/>
        </w:rPr>
        <w:t>24</w:t>
      </w:r>
      <w:r w:rsidRPr="00A82EC4">
        <w:rPr>
          <w:rFonts w:asciiTheme="majorEastAsia" w:eastAsiaTheme="majorEastAsia" w:hAnsiTheme="majorEastAsia"/>
          <w:b w:val="0"/>
          <w:bCs w:val="0"/>
          <w:color w:val="auto"/>
          <w:sz w:val="28"/>
          <w:szCs w:val="28"/>
        </w:rPr>
        <w:t>年</w:t>
      </w:r>
      <w:r w:rsidR="009C759E">
        <w:rPr>
          <w:rFonts w:asciiTheme="majorEastAsia" w:eastAsiaTheme="majorEastAsia" w:hAnsiTheme="majorEastAsia"/>
          <w:b w:val="0"/>
          <w:bCs w:val="0"/>
          <w:color w:val="auto"/>
          <w:sz w:val="28"/>
          <w:szCs w:val="28"/>
        </w:rPr>
        <w:t>1</w:t>
      </w:r>
      <w:r w:rsidRPr="00A82EC4">
        <w:rPr>
          <w:rFonts w:asciiTheme="majorEastAsia" w:eastAsiaTheme="majorEastAsia" w:hAnsiTheme="majorEastAsia"/>
          <w:b w:val="0"/>
          <w:bCs w:val="0"/>
          <w:color w:val="auto"/>
          <w:sz w:val="28"/>
          <w:szCs w:val="28"/>
        </w:rPr>
        <w:t>月至202</w:t>
      </w:r>
      <w:r w:rsidR="009C759E">
        <w:rPr>
          <w:rFonts w:asciiTheme="majorEastAsia" w:eastAsiaTheme="majorEastAsia" w:hAnsiTheme="majorEastAsia"/>
          <w:b w:val="0"/>
          <w:bCs w:val="0"/>
          <w:color w:val="auto"/>
          <w:sz w:val="28"/>
          <w:szCs w:val="28"/>
        </w:rPr>
        <w:t>4</w:t>
      </w:r>
      <w:r w:rsidRPr="00A82EC4">
        <w:rPr>
          <w:rFonts w:asciiTheme="majorEastAsia" w:eastAsiaTheme="majorEastAsia" w:hAnsiTheme="majorEastAsia"/>
          <w:b w:val="0"/>
          <w:bCs w:val="0"/>
          <w:color w:val="auto"/>
          <w:sz w:val="28"/>
          <w:szCs w:val="28"/>
        </w:rPr>
        <w:t>年</w:t>
      </w:r>
      <w:r w:rsidR="009C759E">
        <w:rPr>
          <w:rFonts w:asciiTheme="majorEastAsia" w:eastAsiaTheme="majorEastAsia" w:hAnsiTheme="majorEastAsia"/>
          <w:b w:val="0"/>
          <w:bCs w:val="0"/>
          <w:color w:val="auto"/>
          <w:sz w:val="28"/>
          <w:szCs w:val="28"/>
        </w:rPr>
        <w:t>4</w:t>
      </w:r>
      <w:r w:rsidRPr="00A82EC4">
        <w:rPr>
          <w:rFonts w:asciiTheme="majorEastAsia" w:eastAsiaTheme="majorEastAsia" w:hAnsiTheme="majorEastAsia"/>
          <w:b w:val="0"/>
          <w:bCs w:val="0"/>
          <w:color w:val="auto"/>
          <w:sz w:val="28"/>
          <w:szCs w:val="28"/>
        </w:rPr>
        <w:t>月，</w:t>
      </w:r>
      <w:r w:rsidR="00A05C15" w:rsidRPr="00A82EC4">
        <w:rPr>
          <w:rFonts w:asciiTheme="majorEastAsia" w:eastAsiaTheme="majorEastAsia" w:hAnsiTheme="majorEastAsia"/>
          <w:b w:val="0"/>
          <w:bCs w:val="0"/>
          <w:color w:val="auto"/>
          <w:sz w:val="28"/>
          <w:szCs w:val="28"/>
        </w:rPr>
        <w:t>广东省中医院</w:t>
      </w:r>
      <w:r w:rsidR="00A05C15" w:rsidRPr="00655155">
        <w:rPr>
          <w:rFonts w:asciiTheme="majorEastAsia" w:eastAsiaTheme="majorEastAsia" w:hAnsiTheme="majorEastAsia"/>
          <w:b w:val="0"/>
          <w:bCs w:val="0"/>
          <w:color w:val="auto"/>
          <w:sz w:val="28"/>
          <w:szCs w:val="28"/>
        </w:rPr>
        <w:t>（</w:t>
      </w:r>
      <w:r w:rsidR="00A05C15" w:rsidRPr="00E67F6C">
        <w:rPr>
          <w:rFonts w:asciiTheme="majorEastAsia" w:eastAsiaTheme="majorEastAsia" w:hAnsiTheme="majorEastAsia"/>
          <w:b w:val="0"/>
          <w:bCs w:val="0"/>
          <w:color w:val="auto"/>
          <w:sz w:val="28"/>
          <w:szCs w:val="28"/>
        </w:rPr>
        <w:t>广州中医药大学第二附属医院</w:t>
      </w:r>
      <w:r w:rsidR="00A05C15" w:rsidRPr="00655155">
        <w:rPr>
          <w:rFonts w:asciiTheme="majorEastAsia" w:eastAsiaTheme="majorEastAsia" w:hAnsiTheme="majorEastAsia"/>
          <w:b w:val="0"/>
          <w:bCs w:val="0"/>
          <w:color w:val="auto"/>
          <w:sz w:val="28"/>
          <w:szCs w:val="28"/>
        </w:rPr>
        <w:t>）</w:t>
      </w:r>
      <w:r w:rsidR="00A05C15">
        <w:rPr>
          <w:rFonts w:asciiTheme="majorEastAsia" w:eastAsiaTheme="majorEastAsia" w:hAnsiTheme="majorEastAsia"/>
          <w:b w:val="0"/>
          <w:bCs w:val="0"/>
          <w:color w:val="auto"/>
          <w:sz w:val="28"/>
          <w:szCs w:val="28"/>
        </w:rPr>
        <w:t>联合</w:t>
      </w:r>
      <w:r w:rsidR="009C759E" w:rsidRPr="00A82EC4">
        <w:rPr>
          <w:rFonts w:asciiTheme="majorEastAsia" w:eastAsiaTheme="majorEastAsia" w:hAnsiTheme="majorEastAsia"/>
          <w:b w:val="0"/>
          <w:bCs w:val="0"/>
          <w:color w:val="auto"/>
          <w:sz w:val="28"/>
          <w:szCs w:val="28"/>
        </w:rPr>
        <w:t>康美药业股份有限公司</w:t>
      </w:r>
      <w:r w:rsidRPr="00A82EC4">
        <w:rPr>
          <w:rFonts w:asciiTheme="majorEastAsia" w:eastAsiaTheme="majorEastAsia" w:hAnsiTheme="majorEastAsia"/>
          <w:b w:val="0"/>
          <w:bCs w:val="0"/>
          <w:color w:val="auto"/>
          <w:sz w:val="28"/>
          <w:szCs w:val="28"/>
        </w:rPr>
        <w:t>成立《</w:t>
      </w:r>
      <w:r w:rsidR="000F20A2" w:rsidRPr="000F20A2">
        <w:rPr>
          <w:rFonts w:asciiTheme="majorEastAsia" w:eastAsiaTheme="majorEastAsia" w:hAnsiTheme="majorEastAsia"/>
          <w:b w:val="0"/>
          <w:bCs w:val="0"/>
          <w:color w:val="auto"/>
          <w:sz w:val="28"/>
          <w:szCs w:val="28"/>
        </w:rPr>
        <w:t>智慧中药房全流程溯源技术规范</w:t>
      </w:r>
      <w:r w:rsidRPr="00A82EC4">
        <w:rPr>
          <w:rFonts w:asciiTheme="majorEastAsia" w:eastAsiaTheme="majorEastAsia" w:hAnsiTheme="majorEastAsia"/>
          <w:b w:val="0"/>
          <w:bCs w:val="0"/>
          <w:color w:val="auto"/>
          <w:sz w:val="28"/>
          <w:szCs w:val="28"/>
        </w:rPr>
        <w:t>》工作项目组，对智慧中药房</w:t>
      </w:r>
      <w:r w:rsidR="009C759E">
        <w:rPr>
          <w:rFonts w:asciiTheme="majorEastAsia" w:eastAsiaTheme="majorEastAsia" w:hAnsiTheme="majorEastAsia"/>
          <w:b w:val="0"/>
          <w:bCs w:val="0"/>
          <w:color w:val="auto"/>
          <w:sz w:val="28"/>
          <w:szCs w:val="28"/>
        </w:rPr>
        <w:t>中药调剂现场</w:t>
      </w:r>
      <w:r w:rsidRPr="00A82EC4">
        <w:rPr>
          <w:rFonts w:asciiTheme="majorEastAsia" w:eastAsiaTheme="majorEastAsia" w:hAnsiTheme="majorEastAsia"/>
          <w:b w:val="0"/>
          <w:bCs w:val="0"/>
          <w:color w:val="auto"/>
          <w:sz w:val="28"/>
          <w:szCs w:val="28"/>
        </w:rPr>
        <w:t>条件进行调研，并与相关行业专家交流技术规范的编制思路。结合调研结果与编制思路，参考</w:t>
      </w:r>
      <w:r w:rsidR="009C759E" w:rsidRPr="009C759E">
        <w:rPr>
          <w:rFonts w:asciiTheme="majorEastAsia" w:eastAsiaTheme="majorEastAsia" w:hAnsiTheme="majorEastAsia"/>
          <w:b w:val="0"/>
          <w:bCs w:val="0"/>
          <w:color w:val="auto"/>
          <w:sz w:val="28"/>
          <w:szCs w:val="28"/>
        </w:rPr>
        <w:t>GB/T</w:t>
      </w:r>
      <w:r w:rsidR="000F6F88">
        <w:rPr>
          <w:rFonts w:asciiTheme="majorEastAsia" w:eastAsiaTheme="majorEastAsia" w:hAnsiTheme="majorEastAsia"/>
          <w:b w:val="0"/>
          <w:bCs w:val="0"/>
          <w:color w:val="auto"/>
          <w:sz w:val="28"/>
          <w:szCs w:val="28"/>
        </w:rPr>
        <w:t xml:space="preserve"> 38158</w:t>
      </w:r>
      <w:r w:rsidR="009C759E" w:rsidRPr="009C759E">
        <w:rPr>
          <w:rFonts w:asciiTheme="majorEastAsia" w:eastAsiaTheme="majorEastAsia" w:hAnsiTheme="majorEastAsia"/>
          <w:b w:val="0"/>
          <w:bCs w:val="0"/>
          <w:color w:val="auto"/>
          <w:sz w:val="28"/>
          <w:szCs w:val="28"/>
        </w:rPr>
        <w:t xml:space="preserve"> </w:t>
      </w:r>
      <w:r w:rsidR="000F6F88">
        <w:rPr>
          <w:rFonts w:asciiTheme="majorEastAsia" w:eastAsiaTheme="majorEastAsia" w:hAnsiTheme="majorEastAsia"/>
          <w:b w:val="0"/>
          <w:bCs w:val="0"/>
          <w:color w:val="auto"/>
          <w:sz w:val="28"/>
          <w:szCs w:val="28"/>
        </w:rPr>
        <w:t>重要产品追溯 产品追溯系统基本要求</w:t>
      </w:r>
      <w:r w:rsidRPr="00A82EC4">
        <w:rPr>
          <w:rFonts w:asciiTheme="majorEastAsia" w:eastAsiaTheme="majorEastAsia" w:hAnsiTheme="majorEastAsia"/>
          <w:b w:val="0"/>
          <w:bCs w:val="0"/>
          <w:color w:val="auto"/>
          <w:sz w:val="28"/>
          <w:szCs w:val="28"/>
        </w:rPr>
        <w:t>，</w:t>
      </w:r>
      <w:r w:rsidR="000F6F88">
        <w:rPr>
          <w:rFonts w:asciiTheme="majorEastAsia" w:eastAsiaTheme="majorEastAsia" w:hAnsiTheme="majorEastAsia"/>
          <w:b w:val="0"/>
          <w:bCs w:val="0"/>
          <w:color w:val="auto"/>
          <w:sz w:val="28"/>
          <w:szCs w:val="28"/>
        </w:rPr>
        <w:t>NMPAB/T1001-2019</w:t>
      </w:r>
      <w:r w:rsidR="007A7D01">
        <w:rPr>
          <w:rFonts w:asciiTheme="majorEastAsia" w:eastAsiaTheme="majorEastAsia" w:hAnsiTheme="majorEastAsia"/>
          <w:b w:val="0"/>
          <w:bCs w:val="0"/>
          <w:color w:val="auto"/>
          <w:sz w:val="28"/>
          <w:szCs w:val="28"/>
        </w:rPr>
        <w:t xml:space="preserve"> 药品信息化追溯体系建设指导，NMPAB/T 1003-2019 药品追溯系统基本技术要求等国家标准指引</w:t>
      </w:r>
      <w:r w:rsidR="009C759E">
        <w:rPr>
          <w:rFonts w:asciiTheme="majorEastAsia" w:eastAsiaTheme="majorEastAsia" w:hAnsiTheme="majorEastAsia"/>
          <w:b w:val="0"/>
          <w:bCs w:val="0"/>
          <w:color w:val="auto"/>
          <w:sz w:val="28"/>
          <w:szCs w:val="28"/>
        </w:rPr>
        <w:t>，规范了</w:t>
      </w:r>
      <w:r w:rsidRPr="00A82EC4">
        <w:rPr>
          <w:rFonts w:asciiTheme="majorEastAsia" w:eastAsiaTheme="majorEastAsia" w:hAnsiTheme="majorEastAsia"/>
          <w:b w:val="0"/>
          <w:bCs w:val="0"/>
          <w:color w:val="auto"/>
          <w:sz w:val="28"/>
          <w:szCs w:val="28"/>
        </w:rPr>
        <w:t>相关标准，形成文件初稿。同时组织会议，工作小组进行内部讨论，形成文件讨论稿。通过</w:t>
      </w:r>
      <w:r>
        <w:rPr>
          <w:rFonts w:asciiTheme="majorEastAsia" w:eastAsiaTheme="majorEastAsia" w:hAnsiTheme="majorEastAsia"/>
          <w:b w:val="0"/>
          <w:bCs w:val="0"/>
          <w:color w:val="auto"/>
          <w:sz w:val="28"/>
          <w:szCs w:val="28"/>
        </w:rPr>
        <w:t>多轮会议</w:t>
      </w:r>
      <w:r w:rsidRPr="00A82EC4">
        <w:rPr>
          <w:rFonts w:asciiTheme="majorEastAsia" w:eastAsiaTheme="majorEastAsia" w:hAnsiTheme="majorEastAsia"/>
          <w:b w:val="0"/>
          <w:bCs w:val="0"/>
          <w:color w:val="auto"/>
          <w:sz w:val="28"/>
          <w:szCs w:val="28"/>
        </w:rPr>
        <w:t>沟通探讨，起草工作小组完善</w:t>
      </w:r>
      <w:r w:rsidR="009C759E">
        <w:rPr>
          <w:rFonts w:asciiTheme="majorEastAsia" w:eastAsiaTheme="majorEastAsia" w:hAnsiTheme="majorEastAsia"/>
          <w:b w:val="0"/>
          <w:bCs w:val="0"/>
          <w:color w:val="auto"/>
          <w:sz w:val="28"/>
          <w:szCs w:val="28"/>
        </w:rPr>
        <w:t>了</w:t>
      </w:r>
      <w:r w:rsidRPr="00A82EC4">
        <w:rPr>
          <w:rFonts w:asciiTheme="majorEastAsia" w:eastAsiaTheme="majorEastAsia" w:hAnsiTheme="majorEastAsia"/>
          <w:b w:val="0"/>
          <w:bCs w:val="0"/>
          <w:color w:val="auto"/>
          <w:sz w:val="28"/>
          <w:szCs w:val="28"/>
        </w:rPr>
        <w:t>文件讨论稿，启动《智慧中药房</w:t>
      </w:r>
      <w:r w:rsidR="007A7D01">
        <w:rPr>
          <w:rFonts w:asciiTheme="majorEastAsia" w:eastAsiaTheme="majorEastAsia" w:hAnsiTheme="majorEastAsia"/>
          <w:b w:val="0"/>
          <w:bCs w:val="0"/>
          <w:color w:val="auto"/>
          <w:sz w:val="28"/>
          <w:szCs w:val="28"/>
        </w:rPr>
        <w:t>全流程溯源技术规范</w:t>
      </w:r>
      <w:r w:rsidRPr="00A82EC4">
        <w:rPr>
          <w:rFonts w:asciiTheme="majorEastAsia" w:eastAsiaTheme="majorEastAsia" w:hAnsiTheme="majorEastAsia"/>
          <w:b w:val="0"/>
          <w:bCs w:val="0"/>
          <w:color w:val="auto"/>
          <w:sz w:val="28"/>
          <w:szCs w:val="28"/>
        </w:rPr>
        <w:t>》项目立项申报工作。</w:t>
      </w:r>
    </w:p>
    <w:p w14:paraId="2CE2C82A" w14:textId="53C33746" w:rsidR="00A82EC4" w:rsidRPr="00A82EC4" w:rsidRDefault="00A82EC4"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A82EC4">
        <w:rPr>
          <w:rFonts w:asciiTheme="majorEastAsia" w:eastAsiaTheme="majorEastAsia" w:hAnsiTheme="majorEastAsia"/>
          <w:b w:val="0"/>
          <w:bCs w:val="0"/>
          <w:color w:val="auto"/>
          <w:sz w:val="28"/>
          <w:szCs w:val="28"/>
        </w:rPr>
        <w:t>202</w:t>
      </w:r>
      <w:r w:rsidR="009C759E">
        <w:rPr>
          <w:rFonts w:asciiTheme="majorEastAsia" w:eastAsiaTheme="majorEastAsia" w:hAnsiTheme="majorEastAsia"/>
          <w:b w:val="0"/>
          <w:bCs w:val="0"/>
          <w:color w:val="auto"/>
          <w:sz w:val="28"/>
          <w:szCs w:val="28"/>
        </w:rPr>
        <w:t>4</w:t>
      </w:r>
      <w:r w:rsidRPr="00A82EC4">
        <w:rPr>
          <w:rFonts w:asciiTheme="majorEastAsia" w:eastAsiaTheme="majorEastAsia" w:hAnsiTheme="majorEastAsia"/>
          <w:b w:val="0"/>
          <w:bCs w:val="0"/>
          <w:color w:val="auto"/>
          <w:sz w:val="28"/>
          <w:szCs w:val="28"/>
        </w:rPr>
        <w:t>年</w:t>
      </w:r>
      <w:r w:rsidR="009C759E">
        <w:rPr>
          <w:rFonts w:asciiTheme="majorEastAsia" w:eastAsiaTheme="majorEastAsia" w:hAnsiTheme="majorEastAsia"/>
          <w:b w:val="0"/>
          <w:bCs w:val="0"/>
          <w:color w:val="auto"/>
          <w:sz w:val="28"/>
          <w:szCs w:val="28"/>
        </w:rPr>
        <w:t>5</w:t>
      </w:r>
      <w:r w:rsidRPr="00A82EC4">
        <w:rPr>
          <w:rFonts w:asciiTheme="majorEastAsia" w:eastAsiaTheme="majorEastAsia" w:hAnsiTheme="majorEastAsia"/>
          <w:b w:val="0"/>
          <w:bCs w:val="0"/>
          <w:color w:val="auto"/>
          <w:sz w:val="28"/>
          <w:szCs w:val="28"/>
        </w:rPr>
        <w:t>月1</w:t>
      </w:r>
      <w:r w:rsidR="00C00C47">
        <w:rPr>
          <w:rFonts w:asciiTheme="majorEastAsia" w:eastAsiaTheme="majorEastAsia" w:hAnsiTheme="majorEastAsia"/>
          <w:b w:val="0"/>
          <w:bCs w:val="0"/>
          <w:color w:val="auto"/>
          <w:sz w:val="28"/>
          <w:szCs w:val="28"/>
        </w:rPr>
        <w:t>4</w:t>
      </w:r>
      <w:r w:rsidRPr="00A82EC4">
        <w:rPr>
          <w:rFonts w:asciiTheme="majorEastAsia" w:eastAsiaTheme="majorEastAsia" w:hAnsiTheme="majorEastAsia"/>
          <w:b w:val="0"/>
          <w:bCs w:val="0"/>
          <w:color w:val="auto"/>
          <w:sz w:val="28"/>
          <w:szCs w:val="28"/>
        </w:rPr>
        <w:t>日，广东省市场监督管理局关于批准下达</w:t>
      </w:r>
      <w:r w:rsidR="00C00C47">
        <w:rPr>
          <w:rFonts w:asciiTheme="majorEastAsia" w:eastAsiaTheme="majorEastAsia" w:hAnsiTheme="majorEastAsia"/>
          <w:b w:val="0"/>
          <w:bCs w:val="0"/>
          <w:color w:val="auto"/>
          <w:sz w:val="28"/>
          <w:szCs w:val="28"/>
        </w:rPr>
        <w:t>推动大规模设备更新和消费品以旧换新相关地方标准制修订计划（第三批）的通知，</w:t>
      </w:r>
      <w:r w:rsidRPr="00A82EC4">
        <w:rPr>
          <w:rFonts w:asciiTheme="majorEastAsia" w:eastAsiaTheme="majorEastAsia" w:hAnsiTheme="majorEastAsia"/>
          <w:b w:val="0"/>
          <w:bCs w:val="0"/>
          <w:color w:val="auto"/>
          <w:sz w:val="28"/>
          <w:szCs w:val="28"/>
        </w:rPr>
        <w:t>批准《智慧中药房</w:t>
      </w:r>
      <w:r w:rsidR="00420470">
        <w:rPr>
          <w:rFonts w:asciiTheme="majorEastAsia" w:eastAsiaTheme="majorEastAsia" w:hAnsiTheme="majorEastAsia"/>
          <w:b w:val="0"/>
          <w:bCs w:val="0"/>
          <w:color w:val="auto"/>
          <w:sz w:val="28"/>
          <w:szCs w:val="28"/>
        </w:rPr>
        <w:t>全流程溯源技术规范</w:t>
      </w:r>
      <w:r w:rsidRPr="00A82EC4">
        <w:rPr>
          <w:rFonts w:asciiTheme="majorEastAsia" w:eastAsiaTheme="majorEastAsia" w:hAnsiTheme="majorEastAsia"/>
          <w:b w:val="0"/>
          <w:bCs w:val="0"/>
          <w:color w:val="auto"/>
          <w:sz w:val="28"/>
          <w:szCs w:val="28"/>
        </w:rPr>
        <w:t>》项目立项，正式开始制定工作。</w:t>
      </w:r>
      <w:r w:rsidR="000F20A2" w:rsidRPr="000F20A2">
        <w:rPr>
          <w:rFonts w:asciiTheme="majorEastAsia" w:eastAsiaTheme="majorEastAsia" w:hAnsiTheme="majorEastAsia"/>
          <w:b w:val="0"/>
          <w:bCs w:val="0"/>
          <w:color w:val="auto"/>
          <w:sz w:val="28"/>
          <w:szCs w:val="28"/>
        </w:rPr>
        <w:t>其后，</w:t>
      </w:r>
      <w:r w:rsidR="000F20A2" w:rsidRPr="000F20A2">
        <w:rPr>
          <w:rFonts w:asciiTheme="majorEastAsia" w:eastAsiaTheme="majorEastAsia" w:hAnsiTheme="majorEastAsia"/>
          <w:b w:val="0"/>
          <w:bCs w:val="0"/>
          <w:color w:val="auto"/>
          <w:sz w:val="28"/>
          <w:szCs w:val="28"/>
        </w:rPr>
        <w:lastRenderedPageBreak/>
        <w:t>项目组正式组建标准起草工作组、制定起草工作计划，结合调研结果与编制思路，形成标准草案工作组讨论稿。</w:t>
      </w:r>
    </w:p>
    <w:p w14:paraId="761E1DAC" w14:textId="77777777" w:rsidR="000F20A2" w:rsidRDefault="000F20A2"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0F20A2">
        <w:rPr>
          <w:rFonts w:asciiTheme="majorEastAsia" w:eastAsiaTheme="majorEastAsia" w:hAnsiTheme="majorEastAsia"/>
          <w:b w:val="0"/>
          <w:bCs w:val="0"/>
          <w:color w:val="auto"/>
          <w:sz w:val="28"/>
          <w:szCs w:val="28"/>
        </w:rPr>
        <w:t>2024年7月17日，标准起草工作组邀请广东省市场监督管理局标准化专家到智慧中药房进行实地考察，并指导标准化文件的起草工作，与会成员对标准文件内容进行了相互探讨、交流，并形成了整改意见。</w:t>
      </w:r>
    </w:p>
    <w:p w14:paraId="1934DD9C" w14:textId="4712C00D" w:rsidR="000F20A2" w:rsidRDefault="000F20A2"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0F20A2">
        <w:rPr>
          <w:rFonts w:asciiTheme="majorEastAsia" w:eastAsiaTheme="majorEastAsia" w:hAnsiTheme="majorEastAsia"/>
          <w:b w:val="0"/>
          <w:bCs w:val="0"/>
          <w:color w:val="auto"/>
          <w:sz w:val="28"/>
          <w:szCs w:val="28"/>
        </w:rPr>
        <w:t>2024年8月至2024年9月，标准起草工作组进行多轮内部沟通探讨，并形成标准草案征求意见稿及其编制说明。</w:t>
      </w:r>
    </w:p>
    <w:p w14:paraId="355E854B" w14:textId="6C5AE1E1" w:rsidR="00B336CE" w:rsidRDefault="00B336CE"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B336CE">
        <w:rPr>
          <w:rFonts w:asciiTheme="majorEastAsia" w:eastAsiaTheme="majorEastAsia" w:hAnsiTheme="majorEastAsia"/>
          <w:b w:val="0"/>
          <w:bCs w:val="0"/>
          <w:color w:val="auto"/>
          <w:sz w:val="28"/>
          <w:szCs w:val="28"/>
        </w:rPr>
        <w:t>2024年</w:t>
      </w:r>
      <w:r>
        <w:rPr>
          <w:rFonts w:asciiTheme="majorEastAsia" w:eastAsiaTheme="majorEastAsia" w:hAnsiTheme="majorEastAsia" w:hint="default"/>
          <w:b w:val="0"/>
          <w:bCs w:val="0"/>
          <w:color w:val="auto"/>
          <w:sz w:val="28"/>
          <w:szCs w:val="28"/>
        </w:rPr>
        <w:t>9</w:t>
      </w:r>
      <w:r w:rsidRPr="00B336CE">
        <w:rPr>
          <w:rFonts w:asciiTheme="majorEastAsia" w:eastAsiaTheme="majorEastAsia" w:hAnsiTheme="majorEastAsia"/>
          <w:b w:val="0"/>
          <w:bCs w:val="0"/>
          <w:color w:val="auto"/>
          <w:sz w:val="28"/>
          <w:szCs w:val="28"/>
        </w:rPr>
        <w:t>月至2024年</w:t>
      </w:r>
      <w:r>
        <w:rPr>
          <w:rFonts w:asciiTheme="majorEastAsia" w:eastAsiaTheme="majorEastAsia" w:hAnsiTheme="majorEastAsia" w:hint="default"/>
          <w:b w:val="0"/>
          <w:bCs w:val="0"/>
          <w:color w:val="auto"/>
          <w:sz w:val="28"/>
          <w:szCs w:val="28"/>
        </w:rPr>
        <w:t>10</w:t>
      </w:r>
      <w:r w:rsidRPr="00B336CE">
        <w:rPr>
          <w:rFonts w:asciiTheme="majorEastAsia" w:eastAsiaTheme="majorEastAsia" w:hAnsiTheme="majorEastAsia"/>
          <w:b w:val="0"/>
          <w:bCs w:val="0"/>
          <w:color w:val="auto"/>
          <w:sz w:val="28"/>
          <w:szCs w:val="28"/>
        </w:rPr>
        <w:t>月，开展意见征求工作。通过发送邮件的形式，向各医疗机构及其它文件起草合作单位等征集意见。截至</w:t>
      </w:r>
      <w:r>
        <w:rPr>
          <w:rFonts w:asciiTheme="majorEastAsia" w:eastAsiaTheme="majorEastAsia" w:hAnsiTheme="majorEastAsia" w:hint="default"/>
          <w:b w:val="0"/>
          <w:bCs w:val="0"/>
          <w:color w:val="auto"/>
          <w:sz w:val="28"/>
          <w:szCs w:val="28"/>
        </w:rPr>
        <w:t>10</w:t>
      </w:r>
      <w:r w:rsidRPr="00B336CE">
        <w:rPr>
          <w:rFonts w:asciiTheme="majorEastAsia" w:eastAsiaTheme="majorEastAsia" w:hAnsiTheme="majorEastAsia"/>
          <w:b w:val="0"/>
          <w:bCs w:val="0"/>
          <w:color w:val="auto"/>
          <w:sz w:val="28"/>
          <w:szCs w:val="28"/>
        </w:rPr>
        <w:t>月</w:t>
      </w:r>
      <w:r>
        <w:rPr>
          <w:rFonts w:asciiTheme="majorEastAsia" w:eastAsiaTheme="majorEastAsia" w:hAnsiTheme="majorEastAsia" w:hint="default"/>
          <w:b w:val="0"/>
          <w:bCs w:val="0"/>
          <w:color w:val="auto"/>
          <w:sz w:val="28"/>
          <w:szCs w:val="28"/>
        </w:rPr>
        <w:t>3</w:t>
      </w:r>
      <w:r w:rsidRPr="00B336CE">
        <w:rPr>
          <w:rFonts w:asciiTheme="majorEastAsia" w:eastAsiaTheme="majorEastAsia" w:hAnsiTheme="majorEastAsia"/>
          <w:b w:val="0"/>
          <w:bCs w:val="0"/>
          <w:color w:val="auto"/>
          <w:sz w:val="28"/>
          <w:szCs w:val="28"/>
        </w:rPr>
        <w:t>0日，发出征求意见稿</w:t>
      </w:r>
      <w:r>
        <w:rPr>
          <w:rFonts w:asciiTheme="majorEastAsia" w:eastAsiaTheme="majorEastAsia" w:hAnsiTheme="majorEastAsia" w:hint="default"/>
          <w:b w:val="0"/>
          <w:bCs w:val="0"/>
          <w:color w:val="auto"/>
          <w:sz w:val="28"/>
          <w:szCs w:val="28"/>
        </w:rPr>
        <w:t>65</w:t>
      </w:r>
      <w:r>
        <w:rPr>
          <w:rFonts w:asciiTheme="majorEastAsia" w:eastAsiaTheme="majorEastAsia" w:hAnsiTheme="majorEastAsia"/>
          <w:b w:val="0"/>
          <w:bCs w:val="0"/>
          <w:color w:val="auto"/>
          <w:sz w:val="28"/>
          <w:szCs w:val="28"/>
        </w:rPr>
        <w:t>份</w:t>
      </w:r>
      <w:r w:rsidRPr="00B336CE">
        <w:rPr>
          <w:rFonts w:asciiTheme="majorEastAsia" w:eastAsiaTheme="majorEastAsia" w:hAnsiTheme="majorEastAsia"/>
          <w:b w:val="0"/>
          <w:bCs w:val="0"/>
          <w:color w:val="auto"/>
          <w:sz w:val="28"/>
          <w:szCs w:val="28"/>
        </w:rPr>
        <w:t>，收到回函的单位数</w:t>
      </w:r>
      <w:r>
        <w:rPr>
          <w:rFonts w:asciiTheme="majorEastAsia" w:eastAsiaTheme="majorEastAsia" w:hAnsiTheme="majorEastAsia" w:hint="default"/>
          <w:b w:val="0"/>
          <w:bCs w:val="0"/>
          <w:color w:val="auto"/>
          <w:sz w:val="28"/>
          <w:szCs w:val="28"/>
        </w:rPr>
        <w:t>18</w:t>
      </w:r>
      <w:r>
        <w:rPr>
          <w:rFonts w:asciiTheme="majorEastAsia" w:eastAsiaTheme="majorEastAsia" w:hAnsiTheme="majorEastAsia"/>
          <w:b w:val="0"/>
          <w:bCs w:val="0"/>
          <w:color w:val="auto"/>
          <w:sz w:val="28"/>
          <w:szCs w:val="28"/>
        </w:rPr>
        <w:t>份</w:t>
      </w:r>
      <w:r w:rsidRPr="00B336CE">
        <w:rPr>
          <w:rFonts w:asciiTheme="majorEastAsia" w:eastAsiaTheme="majorEastAsia" w:hAnsiTheme="majorEastAsia"/>
          <w:b w:val="0"/>
          <w:bCs w:val="0"/>
          <w:color w:val="auto"/>
          <w:sz w:val="28"/>
          <w:szCs w:val="28"/>
        </w:rPr>
        <w:t>，无重大分歧意见，详见征求意见汇总处理表。</w:t>
      </w:r>
    </w:p>
    <w:p w14:paraId="040CA92B" w14:textId="77777777" w:rsidR="000F20A2" w:rsidRDefault="000F20A2"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4D627FB1" w14:textId="2B892503" w:rsidR="004D6FEB" w:rsidRPr="004D6FEB" w:rsidRDefault="004D6FEB" w:rsidP="000F20A2">
      <w:pPr>
        <w:pStyle w:val="a3"/>
        <w:snapToGrid w:val="0"/>
        <w:spacing w:line="312" w:lineRule="auto"/>
        <w:ind w:firstLineChars="200" w:firstLine="562"/>
        <w:jc w:val="left"/>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七</w:t>
      </w:r>
      <w:r w:rsidRPr="004D6FEB">
        <w:rPr>
          <w:rFonts w:asciiTheme="majorEastAsia" w:eastAsiaTheme="majorEastAsia" w:hAnsiTheme="majorEastAsia"/>
          <w:bCs w:val="0"/>
          <w:color w:val="auto"/>
          <w:sz w:val="28"/>
          <w:szCs w:val="28"/>
        </w:rPr>
        <w:t>、技术指标设置的科学性和可行性</w:t>
      </w:r>
    </w:p>
    <w:p w14:paraId="5EF01AF1" w14:textId="5FDC8CB3" w:rsidR="004D6FEB" w:rsidRDefault="0022009B"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22009B">
        <w:rPr>
          <w:rFonts w:asciiTheme="majorEastAsia" w:eastAsiaTheme="majorEastAsia" w:hAnsiTheme="majorEastAsia"/>
          <w:b w:val="0"/>
          <w:bCs w:val="0"/>
          <w:color w:val="auto"/>
          <w:sz w:val="28"/>
          <w:szCs w:val="28"/>
        </w:rPr>
        <w:t>智慧中药房</w:t>
      </w:r>
      <w:r w:rsidR="00424FCE">
        <w:rPr>
          <w:rFonts w:asciiTheme="majorEastAsia" w:eastAsiaTheme="majorEastAsia" w:hAnsiTheme="majorEastAsia"/>
          <w:b w:val="0"/>
          <w:bCs w:val="0"/>
          <w:color w:val="auto"/>
          <w:sz w:val="28"/>
          <w:szCs w:val="28"/>
        </w:rPr>
        <w:t>全流程溯源技术指标</w:t>
      </w:r>
      <w:r>
        <w:rPr>
          <w:rFonts w:asciiTheme="majorEastAsia" w:eastAsiaTheme="majorEastAsia" w:hAnsiTheme="majorEastAsia"/>
          <w:b w:val="0"/>
          <w:bCs w:val="0"/>
          <w:color w:val="auto"/>
          <w:sz w:val="28"/>
          <w:szCs w:val="28"/>
        </w:rPr>
        <w:t>参照</w:t>
      </w:r>
      <w:r w:rsidRPr="0022009B">
        <w:rPr>
          <w:rFonts w:asciiTheme="majorEastAsia" w:eastAsiaTheme="majorEastAsia" w:hAnsiTheme="majorEastAsia"/>
          <w:b w:val="0"/>
          <w:bCs w:val="0"/>
          <w:color w:val="auto"/>
          <w:sz w:val="28"/>
          <w:szCs w:val="28"/>
        </w:rPr>
        <w:t>有关</w:t>
      </w:r>
      <w:r w:rsidR="007D4132">
        <w:rPr>
          <w:rFonts w:asciiTheme="majorEastAsia" w:eastAsiaTheme="majorEastAsia" w:hAnsiTheme="majorEastAsia"/>
          <w:b w:val="0"/>
          <w:bCs w:val="0"/>
          <w:color w:val="auto"/>
          <w:sz w:val="28"/>
          <w:szCs w:val="28"/>
        </w:rPr>
        <w:t>标准</w:t>
      </w:r>
      <w:r w:rsidR="00C67521">
        <w:rPr>
          <w:rFonts w:asciiTheme="majorEastAsia" w:eastAsiaTheme="majorEastAsia" w:hAnsiTheme="majorEastAsia"/>
          <w:b w:val="0"/>
          <w:bCs w:val="0"/>
          <w:color w:val="auto"/>
          <w:sz w:val="28"/>
          <w:szCs w:val="28"/>
        </w:rPr>
        <w:t>并结合</w:t>
      </w:r>
      <w:r w:rsidR="00424FCE">
        <w:rPr>
          <w:rFonts w:asciiTheme="majorEastAsia" w:eastAsiaTheme="majorEastAsia" w:hAnsiTheme="majorEastAsia"/>
          <w:b w:val="0"/>
          <w:bCs w:val="0"/>
          <w:color w:val="auto"/>
          <w:sz w:val="28"/>
          <w:szCs w:val="28"/>
        </w:rPr>
        <w:t>智慧中药房</w:t>
      </w:r>
      <w:r w:rsidR="00C67521">
        <w:rPr>
          <w:rFonts w:asciiTheme="majorEastAsia" w:eastAsiaTheme="majorEastAsia" w:hAnsiTheme="majorEastAsia"/>
          <w:b w:val="0"/>
          <w:bCs w:val="0"/>
          <w:color w:val="auto"/>
          <w:sz w:val="28"/>
          <w:szCs w:val="28"/>
        </w:rPr>
        <w:t>现场</w:t>
      </w:r>
      <w:r w:rsidR="00424FCE">
        <w:rPr>
          <w:rFonts w:asciiTheme="majorEastAsia" w:eastAsiaTheme="majorEastAsia" w:hAnsiTheme="majorEastAsia"/>
          <w:b w:val="0"/>
          <w:bCs w:val="0"/>
          <w:color w:val="auto"/>
          <w:sz w:val="28"/>
          <w:szCs w:val="28"/>
        </w:rPr>
        <w:t>的全流程</w:t>
      </w:r>
      <w:r w:rsidR="00C67521">
        <w:rPr>
          <w:rFonts w:asciiTheme="majorEastAsia" w:eastAsiaTheme="majorEastAsia" w:hAnsiTheme="majorEastAsia"/>
          <w:b w:val="0"/>
          <w:bCs w:val="0"/>
          <w:color w:val="auto"/>
          <w:sz w:val="28"/>
          <w:szCs w:val="28"/>
        </w:rPr>
        <w:t>实际</w:t>
      </w:r>
      <w:r>
        <w:rPr>
          <w:rFonts w:asciiTheme="majorEastAsia" w:eastAsiaTheme="majorEastAsia" w:hAnsiTheme="majorEastAsia"/>
          <w:b w:val="0"/>
          <w:bCs w:val="0"/>
          <w:color w:val="auto"/>
          <w:sz w:val="28"/>
          <w:szCs w:val="28"/>
        </w:rPr>
        <w:t>，</w:t>
      </w:r>
      <w:r w:rsidR="00424FCE">
        <w:rPr>
          <w:rFonts w:asciiTheme="majorEastAsia" w:eastAsiaTheme="majorEastAsia" w:hAnsiTheme="majorEastAsia"/>
          <w:b w:val="0"/>
          <w:bCs w:val="0"/>
          <w:color w:val="auto"/>
          <w:sz w:val="28"/>
          <w:szCs w:val="28"/>
        </w:rPr>
        <w:t>确保药品制作到配送环节等做到精准溯源，从而保证了药品质量的提升。</w:t>
      </w:r>
    </w:p>
    <w:p w14:paraId="2B0E8CFD" w14:textId="77777777" w:rsidR="000F20A2" w:rsidRDefault="000F20A2"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327F1F69" w14:textId="40F2FAF2" w:rsidR="0022009B" w:rsidRPr="0022009B" w:rsidRDefault="0022009B" w:rsidP="000F20A2">
      <w:pPr>
        <w:pStyle w:val="a3"/>
        <w:snapToGrid w:val="0"/>
        <w:spacing w:line="312" w:lineRule="auto"/>
        <w:ind w:firstLineChars="200" w:firstLine="562"/>
        <w:jc w:val="left"/>
        <w:outlineLvl w:val="0"/>
        <w:rPr>
          <w:rFonts w:asciiTheme="majorEastAsia" w:eastAsiaTheme="majorEastAsia" w:hAnsiTheme="majorEastAsia" w:hint="default"/>
          <w:bCs w:val="0"/>
          <w:color w:val="auto"/>
          <w:sz w:val="28"/>
          <w:szCs w:val="28"/>
        </w:rPr>
      </w:pPr>
      <w:r>
        <w:rPr>
          <w:rFonts w:asciiTheme="majorEastAsia" w:eastAsiaTheme="majorEastAsia" w:hAnsiTheme="majorEastAsia"/>
          <w:bCs w:val="0"/>
          <w:color w:val="auto"/>
          <w:sz w:val="28"/>
          <w:szCs w:val="28"/>
        </w:rPr>
        <w:t>八</w:t>
      </w:r>
      <w:r w:rsidRPr="0022009B">
        <w:rPr>
          <w:rFonts w:asciiTheme="majorEastAsia" w:eastAsiaTheme="majorEastAsia" w:hAnsiTheme="majorEastAsia"/>
          <w:bCs w:val="0"/>
          <w:color w:val="auto"/>
          <w:sz w:val="28"/>
          <w:szCs w:val="28"/>
        </w:rPr>
        <w:t>、与国际、国家、行业、其他省同类标准技术内容的对比情况</w:t>
      </w:r>
    </w:p>
    <w:p w14:paraId="605EB56D" w14:textId="74C29316" w:rsidR="0022009B" w:rsidRDefault="0022009B"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A82EC4">
        <w:rPr>
          <w:rFonts w:asciiTheme="majorEastAsia" w:eastAsiaTheme="majorEastAsia" w:hAnsiTheme="majorEastAsia"/>
          <w:b w:val="0"/>
          <w:bCs w:val="0"/>
          <w:color w:val="auto"/>
          <w:sz w:val="28"/>
          <w:szCs w:val="28"/>
        </w:rPr>
        <w:t>目前暂无</w:t>
      </w:r>
      <w:r w:rsidR="005251B2">
        <w:rPr>
          <w:rFonts w:asciiTheme="majorEastAsia" w:eastAsiaTheme="majorEastAsia" w:hAnsiTheme="majorEastAsia"/>
          <w:b w:val="0"/>
          <w:bCs w:val="0"/>
          <w:color w:val="auto"/>
          <w:sz w:val="28"/>
          <w:szCs w:val="28"/>
        </w:rPr>
        <w:t>查询到有关</w:t>
      </w:r>
      <w:r w:rsidRPr="00A82EC4">
        <w:rPr>
          <w:rFonts w:asciiTheme="majorEastAsia" w:eastAsiaTheme="majorEastAsia" w:hAnsiTheme="majorEastAsia"/>
          <w:b w:val="0"/>
          <w:bCs w:val="0"/>
          <w:color w:val="auto"/>
          <w:sz w:val="28"/>
          <w:szCs w:val="28"/>
        </w:rPr>
        <w:t>智慧中药房的</w:t>
      </w:r>
      <w:r w:rsidR="00EC15AC">
        <w:rPr>
          <w:rFonts w:asciiTheme="majorEastAsia" w:eastAsiaTheme="majorEastAsia" w:hAnsiTheme="majorEastAsia"/>
          <w:b w:val="0"/>
          <w:bCs w:val="0"/>
          <w:color w:val="auto"/>
          <w:sz w:val="28"/>
          <w:szCs w:val="28"/>
        </w:rPr>
        <w:t>全流程溯源技术规范相关标准</w:t>
      </w:r>
      <w:r w:rsidR="005251B2">
        <w:rPr>
          <w:rFonts w:asciiTheme="majorEastAsia" w:eastAsiaTheme="majorEastAsia" w:hAnsiTheme="majorEastAsia"/>
          <w:b w:val="0"/>
          <w:bCs w:val="0"/>
          <w:color w:val="auto"/>
          <w:sz w:val="28"/>
          <w:szCs w:val="28"/>
        </w:rPr>
        <w:t>。</w:t>
      </w:r>
    </w:p>
    <w:p w14:paraId="16AAB75F" w14:textId="77777777" w:rsidR="009A3192" w:rsidRDefault="009A3192" w:rsidP="009A319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2E4964D8" w14:textId="77777777" w:rsidR="009A3192" w:rsidRPr="006F3222" w:rsidRDefault="009A3192" w:rsidP="009A3192">
      <w:pPr>
        <w:snapToGrid w:val="0"/>
        <w:spacing w:line="312" w:lineRule="auto"/>
        <w:ind w:firstLineChars="200" w:firstLine="562"/>
        <w:jc w:val="left"/>
        <w:outlineLvl w:val="0"/>
        <w:rPr>
          <w:rFonts w:asciiTheme="majorEastAsia" w:eastAsiaTheme="majorEastAsia" w:hAnsiTheme="majorEastAsia"/>
          <w:b/>
          <w:sz w:val="28"/>
          <w:szCs w:val="28"/>
        </w:rPr>
      </w:pPr>
      <w:r w:rsidRPr="006F3222">
        <w:rPr>
          <w:rFonts w:asciiTheme="majorEastAsia" w:eastAsiaTheme="majorEastAsia" w:hAnsiTheme="majorEastAsia"/>
          <w:b/>
          <w:sz w:val="28"/>
          <w:szCs w:val="28"/>
        </w:rPr>
        <w:t>九、采标情况，以及是否合</w:t>
      </w:r>
      <w:proofErr w:type="gramStart"/>
      <w:r w:rsidRPr="006F3222">
        <w:rPr>
          <w:rFonts w:asciiTheme="majorEastAsia" w:eastAsiaTheme="majorEastAsia" w:hAnsiTheme="majorEastAsia"/>
          <w:b/>
          <w:sz w:val="28"/>
          <w:szCs w:val="28"/>
        </w:rPr>
        <w:t>规</w:t>
      </w:r>
      <w:proofErr w:type="gramEnd"/>
      <w:r w:rsidRPr="006F3222">
        <w:rPr>
          <w:rFonts w:asciiTheme="majorEastAsia" w:eastAsiaTheme="majorEastAsia" w:hAnsiTheme="majorEastAsia"/>
          <w:b/>
          <w:sz w:val="28"/>
          <w:szCs w:val="28"/>
        </w:rPr>
        <w:t>引用或采用国际国外标准</w:t>
      </w:r>
    </w:p>
    <w:p w14:paraId="50AE8830" w14:textId="77777777" w:rsidR="009A3192" w:rsidRPr="006F3222" w:rsidRDefault="009A3192" w:rsidP="009A3192">
      <w:pPr>
        <w:snapToGrid w:val="0"/>
        <w:spacing w:line="312" w:lineRule="auto"/>
        <w:ind w:firstLineChars="200" w:firstLine="560"/>
        <w:jc w:val="left"/>
        <w:rPr>
          <w:rFonts w:asciiTheme="majorEastAsia" w:eastAsiaTheme="majorEastAsia" w:hAnsiTheme="majorEastAsia"/>
          <w:b/>
          <w:sz w:val="28"/>
          <w:szCs w:val="28"/>
        </w:rPr>
      </w:pPr>
      <w:r w:rsidRPr="006F3222">
        <w:rPr>
          <w:rFonts w:asciiTheme="majorEastAsia" w:eastAsiaTheme="majorEastAsia" w:hAnsiTheme="majorEastAsia"/>
          <w:sz w:val="28"/>
          <w:szCs w:val="28"/>
        </w:rPr>
        <w:t>无。</w:t>
      </w:r>
    </w:p>
    <w:p w14:paraId="52AB6B7C" w14:textId="77777777" w:rsidR="009A3192" w:rsidRDefault="009A3192" w:rsidP="009A319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154749EB" w14:textId="77777777" w:rsidR="009A3192" w:rsidRPr="006F3222" w:rsidRDefault="009A3192" w:rsidP="009A3192">
      <w:pPr>
        <w:snapToGrid w:val="0"/>
        <w:spacing w:line="312" w:lineRule="auto"/>
        <w:ind w:firstLineChars="200" w:firstLine="562"/>
        <w:jc w:val="left"/>
        <w:outlineLvl w:val="0"/>
        <w:rPr>
          <w:rFonts w:asciiTheme="majorEastAsia" w:eastAsiaTheme="majorEastAsia" w:hAnsiTheme="majorEastAsia"/>
          <w:b/>
          <w:sz w:val="28"/>
          <w:szCs w:val="28"/>
        </w:rPr>
      </w:pPr>
      <w:r w:rsidRPr="006F3222">
        <w:rPr>
          <w:rFonts w:asciiTheme="majorEastAsia" w:eastAsiaTheme="majorEastAsia" w:hAnsiTheme="majorEastAsia"/>
          <w:b/>
          <w:sz w:val="28"/>
          <w:szCs w:val="28"/>
        </w:rPr>
        <w:t>十、涉及专利的有关说明</w:t>
      </w:r>
    </w:p>
    <w:p w14:paraId="6AEB75FD" w14:textId="77777777" w:rsidR="009A3192" w:rsidRPr="006F3222" w:rsidRDefault="009A3192" w:rsidP="009A3192">
      <w:pPr>
        <w:snapToGrid w:val="0"/>
        <w:spacing w:line="312" w:lineRule="auto"/>
        <w:ind w:firstLineChars="200" w:firstLine="560"/>
        <w:jc w:val="left"/>
        <w:rPr>
          <w:rFonts w:asciiTheme="majorEastAsia" w:eastAsiaTheme="majorEastAsia" w:hAnsiTheme="majorEastAsia"/>
          <w:sz w:val="28"/>
          <w:szCs w:val="28"/>
        </w:rPr>
      </w:pPr>
      <w:r w:rsidRPr="006F3222">
        <w:rPr>
          <w:rFonts w:asciiTheme="majorEastAsia" w:eastAsiaTheme="majorEastAsia" w:hAnsiTheme="majorEastAsia"/>
          <w:sz w:val="28"/>
          <w:szCs w:val="28"/>
        </w:rPr>
        <w:t>本标准不涉及相关专利。</w:t>
      </w:r>
    </w:p>
    <w:p w14:paraId="661A5EE6" w14:textId="77777777" w:rsidR="009A3192" w:rsidRDefault="009A3192" w:rsidP="009A319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1CB77E4A" w14:textId="77777777" w:rsidR="009A3192" w:rsidRPr="006F3222" w:rsidRDefault="009A3192" w:rsidP="009A3192">
      <w:pPr>
        <w:snapToGrid w:val="0"/>
        <w:spacing w:line="312" w:lineRule="auto"/>
        <w:ind w:firstLineChars="200" w:firstLine="562"/>
        <w:jc w:val="left"/>
        <w:outlineLvl w:val="0"/>
        <w:rPr>
          <w:rFonts w:asciiTheme="majorEastAsia" w:eastAsiaTheme="majorEastAsia" w:hAnsiTheme="majorEastAsia"/>
          <w:b/>
          <w:sz w:val="28"/>
          <w:szCs w:val="28"/>
        </w:rPr>
      </w:pPr>
      <w:r w:rsidRPr="006F3222">
        <w:rPr>
          <w:rFonts w:asciiTheme="majorEastAsia" w:eastAsiaTheme="majorEastAsia" w:hAnsiTheme="majorEastAsia"/>
          <w:b/>
          <w:sz w:val="28"/>
          <w:szCs w:val="28"/>
        </w:rPr>
        <w:t>十一、专家审定会情况</w:t>
      </w:r>
    </w:p>
    <w:p w14:paraId="4674A377" w14:textId="77777777" w:rsidR="009A3192" w:rsidRDefault="009A3192" w:rsidP="009A3192">
      <w:pPr>
        <w:snapToGrid w:val="0"/>
        <w:spacing w:line="312" w:lineRule="auto"/>
        <w:ind w:firstLineChars="200" w:firstLine="560"/>
        <w:jc w:val="left"/>
        <w:rPr>
          <w:rFonts w:asciiTheme="majorEastAsia" w:eastAsiaTheme="majorEastAsia" w:hAnsiTheme="majorEastAsia"/>
          <w:sz w:val="28"/>
          <w:szCs w:val="28"/>
        </w:rPr>
      </w:pPr>
      <w:r w:rsidRPr="006F3222">
        <w:rPr>
          <w:rFonts w:asciiTheme="majorEastAsia" w:eastAsiaTheme="majorEastAsia" w:hAnsiTheme="majorEastAsia"/>
          <w:sz w:val="28"/>
          <w:szCs w:val="28"/>
        </w:rPr>
        <w:t>无。</w:t>
      </w:r>
    </w:p>
    <w:p w14:paraId="03AFEA1F" w14:textId="77777777" w:rsidR="009A3192" w:rsidRPr="006F3222" w:rsidRDefault="009A3192" w:rsidP="009A3192">
      <w:pPr>
        <w:snapToGrid w:val="0"/>
        <w:spacing w:line="312" w:lineRule="auto"/>
        <w:ind w:firstLineChars="200" w:firstLine="560"/>
        <w:jc w:val="left"/>
        <w:rPr>
          <w:rFonts w:asciiTheme="majorEastAsia" w:eastAsiaTheme="majorEastAsia" w:hAnsiTheme="majorEastAsia"/>
          <w:sz w:val="28"/>
          <w:szCs w:val="28"/>
        </w:rPr>
      </w:pPr>
    </w:p>
    <w:p w14:paraId="0EB54B3B" w14:textId="77777777" w:rsidR="009A3192" w:rsidRPr="006F3222" w:rsidRDefault="009A3192" w:rsidP="009A3192">
      <w:pPr>
        <w:snapToGrid w:val="0"/>
        <w:spacing w:line="312" w:lineRule="auto"/>
        <w:ind w:firstLineChars="200" w:firstLine="562"/>
        <w:jc w:val="left"/>
        <w:outlineLvl w:val="0"/>
        <w:rPr>
          <w:rFonts w:asciiTheme="majorEastAsia" w:eastAsiaTheme="majorEastAsia" w:hAnsiTheme="majorEastAsia"/>
          <w:b/>
          <w:sz w:val="28"/>
          <w:szCs w:val="28"/>
        </w:rPr>
      </w:pPr>
      <w:r w:rsidRPr="006F3222">
        <w:rPr>
          <w:rFonts w:asciiTheme="majorEastAsia" w:eastAsiaTheme="majorEastAsia" w:hAnsiTheme="majorEastAsia"/>
          <w:b/>
          <w:sz w:val="28"/>
          <w:szCs w:val="28"/>
        </w:rPr>
        <w:t>十二、标准名称变更</w:t>
      </w:r>
    </w:p>
    <w:p w14:paraId="5C13D11A" w14:textId="77777777" w:rsidR="009A3192" w:rsidRDefault="009A3192" w:rsidP="009A3192">
      <w:pPr>
        <w:snapToGrid w:val="0"/>
        <w:spacing w:line="312" w:lineRule="auto"/>
        <w:ind w:firstLineChars="200" w:firstLine="560"/>
        <w:jc w:val="left"/>
        <w:rPr>
          <w:rFonts w:asciiTheme="majorEastAsia" w:eastAsiaTheme="majorEastAsia" w:hAnsiTheme="majorEastAsia"/>
          <w:sz w:val="28"/>
          <w:szCs w:val="28"/>
        </w:rPr>
      </w:pPr>
      <w:r w:rsidRPr="006F3222">
        <w:rPr>
          <w:rFonts w:asciiTheme="majorEastAsia" w:eastAsiaTheme="majorEastAsia" w:hAnsiTheme="majorEastAsia"/>
          <w:sz w:val="28"/>
          <w:szCs w:val="28"/>
        </w:rPr>
        <w:lastRenderedPageBreak/>
        <w:t>无。</w:t>
      </w:r>
    </w:p>
    <w:p w14:paraId="7F49B4E6" w14:textId="77777777" w:rsidR="009A3192" w:rsidRPr="006F3222" w:rsidRDefault="009A3192" w:rsidP="009A3192">
      <w:pPr>
        <w:snapToGrid w:val="0"/>
        <w:spacing w:line="312" w:lineRule="auto"/>
        <w:ind w:firstLineChars="200" w:firstLine="562"/>
        <w:jc w:val="left"/>
        <w:rPr>
          <w:rFonts w:asciiTheme="majorEastAsia" w:eastAsiaTheme="majorEastAsia" w:hAnsiTheme="majorEastAsia"/>
          <w:b/>
          <w:sz w:val="28"/>
          <w:szCs w:val="28"/>
        </w:rPr>
      </w:pPr>
    </w:p>
    <w:p w14:paraId="49ADCF52" w14:textId="77777777" w:rsidR="009A3192" w:rsidRPr="006F3222" w:rsidRDefault="009A3192" w:rsidP="009A3192">
      <w:pPr>
        <w:snapToGrid w:val="0"/>
        <w:spacing w:line="312" w:lineRule="auto"/>
        <w:ind w:firstLineChars="200" w:firstLine="562"/>
        <w:jc w:val="left"/>
        <w:outlineLvl w:val="0"/>
        <w:rPr>
          <w:rFonts w:asciiTheme="majorEastAsia" w:eastAsiaTheme="majorEastAsia" w:hAnsiTheme="majorEastAsia"/>
          <w:b/>
          <w:sz w:val="28"/>
          <w:szCs w:val="28"/>
        </w:rPr>
      </w:pPr>
      <w:r w:rsidRPr="006F3222">
        <w:rPr>
          <w:rFonts w:asciiTheme="majorEastAsia" w:eastAsiaTheme="majorEastAsia" w:hAnsiTheme="majorEastAsia"/>
          <w:b/>
          <w:sz w:val="28"/>
          <w:szCs w:val="28"/>
        </w:rPr>
        <w:t>十三、编制单位增减</w:t>
      </w:r>
    </w:p>
    <w:p w14:paraId="2BF748B1" w14:textId="77777777" w:rsidR="009A3192" w:rsidRDefault="009A3192" w:rsidP="009A3192">
      <w:pPr>
        <w:snapToGrid w:val="0"/>
        <w:spacing w:line="312" w:lineRule="auto"/>
        <w:ind w:firstLineChars="200" w:firstLine="560"/>
        <w:jc w:val="left"/>
        <w:rPr>
          <w:rFonts w:asciiTheme="majorEastAsia" w:eastAsiaTheme="majorEastAsia" w:hAnsiTheme="majorEastAsia"/>
          <w:sz w:val="28"/>
          <w:szCs w:val="28"/>
        </w:rPr>
      </w:pPr>
      <w:r w:rsidRPr="006F3222">
        <w:rPr>
          <w:rFonts w:asciiTheme="majorEastAsia" w:eastAsiaTheme="majorEastAsia" w:hAnsiTheme="majorEastAsia"/>
          <w:sz w:val="28"/>
          <w:szCs w:val="28"/>
        </w:rPr>
        <w:t>无。</w:t>
      </w:r>
    </w:p>
    <w:p w14:paraId="48AC8837" w14:textId="77777777" w:rsidR="009A3192" w:rsidRPr="006F3222" w:rsidRDefault="009A3192" w:rsidP="009A3192">
      <w:pPr>
        <w:snapToGrid w:val="0"/>
        <w:spacing w:line="312" w:lineRule="auto"/>
        <w:ind w:firstLineChars="200" w:firstLine="560"/>
        <w:jc w:val="left"/>
        <w:rPr>
          <w:rFonts w:asciiTheme="majorEastAsia" w:eastAsiaTheme="majorEastAsia" w:hAnsiTheme="majorEastAsia"/>
          <w:sz w:val="28"/>
          <w:szCs w:val="28"/>
        </w:rPr>
      </w:pPr>
    </w:p>
    <w:p w14:paraId="1DF27E9F" w14:textId="77777777" w:rsidR="009A3192" w:rsidRPr="006F3222" w:rsidRDefault="009A3192" w:rsidP="009A3192">
      <w:pPr>
        <w:snapToGrid w:val="0"/>
        <w:spacing w:line="312" w:lineRule="auto"/>
        <w:ind w:firstLineChars="200" w:firstLine="562"/>
        <w:jc w:val="left"/>
        <w:outlineLvl w:val="0"/>
        <w:rPr>
          <w:rFonts w:asciiTheme="majorEastAsia" w:eastAsiaTheme="majorEastAsia" w:hAnsiTheme="majorEastAsia"/>
          <w:b/>
          <w:sz w:val="28"/>
          <w:szCs w:val="28"/>
        </w:rPr>
      </w:pPr>
      <w:r w:rsidRPr="006F3222">
        <w:rPr>
          <w:rFonts w:asciiTheme="majorEastAsia" w:eastAsiaTheme="majorEastAsia" w:hAnsiTheme="majorEastAsia"/>
          <w:b/>
          <w:sz w:val="28"/>
          <w:szCs w:val="28"/>
        </w:rPr>
        <w:t>十四、其他应当说明的事项</w:t>
      </w:r>
    </w:p>
    <w:p w14:paraId="7AF06F07" w14:textId="77777777" w:rsidR="009A3192" w:rsidRPr="006F3222" w:rsidRDefault="009A3192" w:rsidP="009A3192">
      <w:pPr>
        <w:snapToGrid w:val="0"/>
        <w:spacing w:line="312" w:lineRule="auto"/>
        <w:ind w:firstLineChars="200" w:firstLine="560"/>
        <w:jc w:val="left"/>
        <w:rPr>
          <w:rFonts w:asciiTheme="majorEastAsia" w:eastAsiaTheme="majorEastAsia" w:hAnsiTheme="majorEastAsia"/>
          <w:b/>
          <w:sz w:val="28"/>
          <w:szCs w:val="28"/>
        </w:rPr>
      </w:pPr>
      <w:r w:rsidRPr="006F3222">
        <w:rPr>
          <w:rFonts w:asciiTheme="majorEastAsia" w:eastAsiaTheme="majorEastAsia" w:hAnsiTheme="majorEastAsia"/>
          <w:sz w:val="28"/>
          <w:szCs w:val="28"/>
        </w:rPr>
        <w:t>无。</w:t>
      </w:r>
    </w:p>
    <w:p w14:paraId="74E05481" w14:textId="77777777" w:rsidR="009A3192" w:rsidRDefault="009A3192" w:rsidP="009A319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5D16C788" w14:textId="77777777" w:rsidR="009A3192" w:rsidRPr="0022009B" w:rsidRDefault="009A3192" w:rsidP="009A3192">
      <w:pPr>
        <w:pStyle w:val="a3"/>
        <w:snapToGrid w:val="0"/>
        <w:spacing w:line="312" w:lineRule="auto"/>
        <w:ind w:firstLineChars="200" w:firstLine="562"/>
        <w:jc w:val="left"/>
        <w:outlineLvl w:val="0"/>
        <w:rPr>
          <w:rFonts w:asciiTheme="majorEastAsia" w:eastAsiaTheme="majorEastAsia" w:hAnsiTheme="majorEastAsia" w:hint="default"/>
          <w:bCs w:val="0"/>
          <w:color w:val="auto"/>
          <w:sz w:val="28"/>
          <w:szCs w:val="28"/>
        </w:rPr>
      </w:pPr>
      <w:r w:rsidRPr="0022009B">
        <w:rPr>
          <w:rFonts w:asciiTheme="majorEastAsia" w:eastAsiaTheme="majorEastAsia" w:hAnsiTheme="majorEastAsia"/>
          <w:bCs w:val="0"/>
          <w:color w:val="auto"/>
          <w:sz w:val="28"/>
          <w:szCs w:val="28"/>
        </w:rPr>
        <w:t>十</w:t>
      </w:r>
      <w:r>
        <w:rPr>
          <w:rFonts w:asciiTheme="majorEastAsia" w:eastAsiaTheme="majorEastAsia" w:hAnsiTheme="majorEastAsia"/>
          <w:bCs w:val="0"/>
          <w:color w:val="auto"/>
          <w:sz w:val="28"/>
          <w:szCs w:val="28"/>
        </w:rPr>
        <w:t>五</w:t>
      </w:r>
      <w:r w:rsidRPr="0022009B">
        <w:rPr>
          <w:rFonts w:asciiTheme="majorEastAsia" w:eastAsiaTheme="majorEastAsia" w:hAnsiTheme="majorEastAsia"/>
          <w:bCs w:val="0"/>
          <w:color w:val="auto"/>
          <w:sz w:val="28"/>
          <w:szCs w:val="28"/>
        </w:rPr>
        <w:t>、贯彻地方标准的要求，以及组织措施、技术措施、过渡期和实施日期等建议</w:t>
      </w:r>
    </w:p>
    <w:p w14:paraId="29BBF66B" w14:textId="71BC0F94" w:rsidR="00D36E5D" w:rsidRDefault="00D36E5D"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r w:rsidRPr="00104AD1">
        <w:rPr>
          <w:rFonts w:asciiTheme="majorEastAsia" w:eastAsiaTheme="majorEastAsia" w:hAnsiTheme="majorEastAsia"/>
          <w:b w:val="0"/>
          <w:bCs w:val="0"/>
          <w:color w:val="auto"/>
          <w:sz w:val="28"/>
          <w:szCs w:val="28"/>
        </w:rPr>
        <w:t>本标准为推荐性标准，建议由省市场监督管理局发布</w:t>
      </w:r>
      <w:r>
        <w:rPr>
          <w:rFonts w:asciiTheme="majorEastAsia" w:eastAsiaTheme="majorEastAsia" w:hAnsiTheme="majorEastAsia"/>
          <w:b w:val="0"/>
          <w:bCs w:val="0"/>
          <w:color w:val="auto"/>
          <w:sz w:val="28"/>
          <w:szCs w:val="28"/>
        </w:rPr>
        <w:t>，由</w:t>
      </w:r>
      <w:r w:rsidRPr="00D36E5D">
        <w:rPr>
          <w:rFonts w:asciiTheme="majorEastAsia" w:eastAsiaTheme="majorEastAsia" w:hAnsiTheme="majorEastAsia"/>
          <w:b w:val="0"/>
          <w:bCs w:val="0"/>
          <w:color w:val="auto"/>
          <w:sz w:val="28"/>
          <w:szCs w:val="28"/>
        </w:rPr>
        <w:t>广东省中医标准化技术委员会作为技术归口单位</w:t>
      </w:r>
      <w:r>
        <w:rPr>
          <w:rFonts w:asciiTheme="majorEastAsia" w:eastAsiaTheme="majorEastAsia" w:hAnsiTheme="majorEastAsia"/>
          <w:b w:val="0"/>
          <w:bCs w:val="0"/>
          <w:color w:val="auto"/>
          <w:sz w:val="28"/>
          <w:szCs w:val="28"/>
        </w:rPr>
        <w:t>。</w:t>
      </w:r>
      <w:r w:rsidRPr="00165C2B">
        <w:rPr>
          <w:rFonts w:asciiTheme="majorEastAsia" w:eastAsiaTheme="majorEastAsia" w:hAnsiTheme="majorEastAsia"/>
          <w:b w:val="0"/>
          <w:bCs w:val="0"/>
          <w:color w:val="auto"/>
          <w:sz w:val="28"/>
          <w:szCs w:val="28"/>
        </w:rPr>
        <w:t>通过标准的发布、解读及培训工作，</w:t>
      </w:r>
      <w:r w:rsidRPr="00104AD1">
        <w:rPr>
          <w:rFonts w:asciiTheme="majorEastAsia" w:eastAsiaTheme="majorEastAsia" w:hAnsiTheme="majorEastAsia"/>
          <w:b w:val="0"/>
          <w:bCs w:val="0"/>
          <w:color w:val="auto"/>
          <w:sz w:val="28"/>
          <w:szCs w:val="28"/>
        </w:rPr>
        <w:t>推动</w:t>
      </w:r>
      <w:r>
        <w:rPr>
          <w:rFonts w:asciiTheme="majorEastAsia" w:eastAsiaTheme="majorEastAsia" w:hAnsiTheme="majorEastAsia"/>
          <w:b w:val="0"/>
          <w:bCs w:val="0"/>
          <w:color w:val="auto"/>
          <w:sz w:val="28"/>
          <w:szCs w:val="28"/>
        </w:rPr>
        <w:t>和</w:t>
      </w:r>
      <w:r w:rsidRPr="00D36E5D">
        <w:rPr>
          <w:rFonts w:asciiTheme="majorEastAsia" w:eastAsiaTheme="majorEastAsia" w:hAnsiTheme="majorEastAsia"/>
          <w:b w:val="0"/>
          <w:bCs w:val="0"/>
          <w:color w:val="auto"/>
          <w:sz w:val="28"/>
          <w:szCs w:val="28"/>
        </w:rPr>
        <w:t>规范智慧中药房</w:t>
      </w:r>
      <w:r w:rsidR="004657FC">
        <w:rPr>
          <w:rFonts w:asciiTheme="majorEastAsia" w:eastAsiaTheme="majorEastAsia" w:hAnsiTheme="majorEastAsia"/>
          <w:b w:val="0"/>
          <w:bCs w:val="0"/>
          <w:color w:val="auto"/>
          <w:sz w:val="28"/>
          <w:szCs w:val="28"/>
        </w:rPr>
        <w:t>全流程溯源</w:t>
      </w:r>
      <w:r w:rsidR="00CD7C24">
        <w:rPr>
          <w:rFonts w:asciiTheme="majorEastAsia" w:eastAsiaTheme="majorEastAsia" w:hAnsiTheme="majorEastAsia"/>
          <w:b w:val="0"/>
          <w:bCs w:val="0"/>
          <w:color w:val="auto"/>
          <w:sz w:val="28"/>
          <w:szCs w:val="28"/>
        </w:rPr>
        <w:t>技术规范在行业内的规范工作</w:t>
      </w:r>
      <w:r>
        <w:rPr>
          <w:rFonts w:asciiTheme="majorEastAsia" w:eastAsiaTheme="majorEastAsia" w:hAnsiTheme="majorEastAsia"/>
          <w:b w:val="0"/>
          <w:bCs w:val="0"/>
          <w:color w:val="auto"/>
          <w:sz w:val="28"/>
          <w:szCs w:val="28"/>
        </w:rPr>
        <w:t>。</w:t>
      </w:r>
    </w:p>
    <w:p w14:paraId="56AE931B" w14:textId="024E53D8" w:rsidR="002A3DE7" w:rsidRDefault="002A3DE7"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11F34190" w14:textId="3C26FEB7" w:rsidR="002A3DE7" w:rsidRDefault="002A3DE7" w:rsidP="000F20A2">
      <w:pPr>
        <w:pStyle w:val="a3"/>
        <w:snapToGrid w:val="0"/>
        <w:spacing w:line="312" w:lineRule="auto"/>
        <w:ind w:firstLineChars="200" w:firstLine="560"/>
        <w:jc w:val="left"/>
        <w:rPr>
          <w:rFonts w:asciiTheme="majorEastAsia" w:eastAsiaTheme="majorEastAsia" w:hAnsiTheme="majorEastAsia" w:hint="default"/>
          <w:b w:val="0"/>
          <w:bCs w:val="0"/>
          <w:color w:val="auto"/>
          <w:sz w:val="28"/>
          <w:szCs w:val="28"/>
        </w:rPr>
      </w:pPr>
    </w:p>
    <w:p w14:paraId="3F069550" w14:textId="1919BEFE" w:rsidR="002A3DE7" w:rsidRDefault="002A3DE7" w:rsidP="002A3DE7">
      <w:pPr>
        <w:pStyle w:val="a3"/>
        <w:snapToGrid w:val="0"/>
        <w:spacing w:line="312" w:lineRule="auto"/>
        <w:ind w:firstLineChars="200" w:firstLine="560"/>
        <w:jc w:val="right"/>
        <w:rPr>
          <w:rFonts w:asciiTheme="majorEastAsia" w:eastAsiaTheme="majorEastAsia" w:hAnsiTheme="majorEastAsia" w:hint="default"/>
          <w:b w:val="0"/>
          <w:bCs w:val="0"/>
          <w:color w:val="auto"/>
          <w:sz w:val="28"/>
          <w:szCs w:val="28"/>
        </w:rPr>
      </w:pPr>
      <w:bookmarkStart w:id="0" w:name="_GoBack"/>
      <w:bookmarkEnd w:id="0"/>
    </w:p>
    <w:p w14:paraId="7F584234" w14:textId="77777777" w:rsidR="002A3DE7" w:rsidRPr="002A3DE7" w:rsidRDefault="002A3DE7" w:rsidP="002A3DE7">
      <w:pPr>
        <w:pStyle w:val="a3"/>
        <w:snapToGrid w:val="0"/>
        <w:spacing w:line="312" w:lineRule="auto"/>
        <w:ind w:firstLineChars="200" w:firstLine="560"/>
        <w:jc w:val="right"/>
        <w:rPr>
          <w:rFonts w:asciiTheme="majorEastAsia" w:eastAsiaTheme="majorEastAsia" w:hAnsiTheme="majorEastAsia" w:hint="default"/>
          <w:b w:val="0"/>
          <w:bCs w:val="0"/>
          <w:color w:val="auto"/>
          <w:sz w:val="28"/>
          <w:szCs w:val="28"/>
        </w:rPr>
      </w:pPr>
      <w:r w:rsidRPr="002A3DE7">
        <w:rPr>
          <w:rFonts w:asciiTheme="majorEastAsia" w:eastAsiaTheme="majorEastAsia" w:hAnsiTheme="majorEastAsia"/>
          <w:b w:val="0"/>
          <w:bCs w:val="0"/>
          <w:color w:val="auto"/>
          <w:sz w:val="28"/>
          <w:szCs w:val="28"/>
        </w:rPr>
        <w:t>广东省中医院</w:t>
      </w:r>
    </w:p>
    <w:p w14:paraId="77F0C8D6" w14:textId="77777777" w:rsidR="002A3DE7" w:rsidRPr="002A3DE7" w:rsidRDefault="002A3DE7" w:rsidP="002A3DE7">
      <w:pPr>
        <w:pStyle w:val="a3"/>
        <w:snapToGrid w:val="0"/>
        <w:spacing w:line="312" w:lineRule="auto"/>
        <w:ind w:firstLineChars="200" w:firstLine="560"/>
        <w:jc w:val="right"/>
        <w:rPr>
          <w:rFonts w:asciiTheme="majorEastAsia" w:eastAsiaTheme="majorEastAsia" w:hAnsiTheme="majorEastAsia" w:hint="default"/>
          <w:b w:val="0"/>
          <w:bCs w:val="0"/>
          <w:color w:val="auto"/>
          <w:sz w:val="28"/>
          <w:szCs w:val="28"/>
        </w:rPr>
      </w:pPr>
      <w:r w:rsidRPr="002A3DE7">
        <w:rPr>
          <w:rFonts w:asciiTheme="majorEastAsia" w:eastAsiaTheme="majorEastAsia" w:hAnsiTheme="majorEastAsia"/>
          <w:b w:val="0"/>
          <w:bCs w:val="0"/>
          <w:color w:val="auto"/>
          <w:sz w:val="28"/>
          <w:szCs w:val="28"/>
        </w:rPr>
        <w:t>标准项目工作组</w:t>
      </w:r>
    </w:p>
    <w:p w14:paraId="0BC0E447" w14:textId="27C26BF2" w:rsidR="002A3DE7" w:rsidRDefault="002A3DE7" w:rsidP="002A3DE7">
      <w:pPr>
        <w:pStyle w:val="a3"/>
        <w:snapToGrid w:val="0"/>
        <w:spacing w:line="312" w:lineRule="auto"/>
        <w:ind w:firstLineChars="200" w:firstLine="560"/>
        <w:jc w:val="right"/>
        <w:rPr>
          <w:rFonts w:asciiTheme="majorEastAsia" w:eastAsiaTheme="majorEastAsia" w:hAnsiTheme="majorEastAsia" w:hint="default"/>
          <w:b w:val="0"/>
          <w:bCs w:val="0"/>
          <w:color w:val="auto"/>
          <w:sz w:val="28"/>
          <w:szCs w:val="28"/>
        </w:rPr>
      </w:pPr>
      <w:r w:rsidRPr="002A3DE7">
        <w:rPr>
          <w:rFonts w:asciiTheme="majorEastAsia" w:eastAsiaTheme="majorEastAsia" w:hAnsiTheme="majorEastAsia"/>
          <w:b w:val="0"/>
          <w:bCs w:val="0"/>
          <w:color w:val="auto"/>
          <w:sz w:val="28"/>
          <w:szCs w:val="28"/>
        </w:rPr>
        <w:t>2024年</w:t>
      </w:r>
      <w:r w:rsidR="00D745AD">
        <w:rPr>
          <w:rFonts w:asciiTheme="majorEastAsia" w:eastAsiaTheme="majorEastAsia" w:hAnsiTheme="majorEastAsia" w:hint="default"/>
          <w:b w:val="0"/>
          <w:bCs w:val="0"/>
          <w:color w:val="auto"/>
          <w:sz w:val="28"/>
          <w:szCs w:val="28"/>
        </w:rPr>
        <w:t>11</w:t>
      </w:r>
      <w:r w:rsidRPr="002A3DE7">
        <w:rPr>
          <w:rFonts w:asciiTheme="majorEastAsia" w:eastAsiaTheme="majorEastAsia" w:hAnsiTheme="majorEastAsia"/>
          <w:b w:val="0"/>
          <w:bCs w:val="0"/>
          <w:color w:val="auto"/>
          <w:sz w:val="28"/>
          <w:szCs w:val="28"/>
        </w:rPr>
        <w:t>月</w:t>
      </w:r>
      <w:r w:rsidR="00D745AD">
        <w:rPr>
          <w:rFonts w:asciiTheme="majorEastAsia" w:eastAsiaTheme="majorEastAsia" w:hAnsiTheme="majorEastAsia" w:hint="default"/>
          <w:b w:val="0"/>
          <w:bCs w:val="0"/>
          <w:color w:val="auto"/>
          <w:sz w:val="28"/>
          <w:szCs w:val="28"/>
        </w:rPr>
        <w:t>30</w:t>
      </w:r>
      <w:r w:rsidRPr="002A3DE7">
        <w:rPr>
          <w:rFonts w:asciiTheme="majorEastAsia" w:eastAsiaTheme="majorEastAsia" w:hAnsiTheme="majorEastAsia"/>
          <w:b w:val="0"/>
          <w:bCs w:val="0"/>
          <w:color w:val="auto"/>
          <w:sz w:val="28"/>
          <w:szCs w:val="28"/>
        </w:rPr>
        <w:t>日</w:t>
      </w:r>
    </w:p>
    <w:sectPr w:rsidR="002A3DE7" w:rsidSect="009C5F02">
      <w:footerReference w:type="default" r:id="rId9"/>
      <w:pgSz w:w="11906" w:h="16838"/>
      <w:pgMar w:top="1304" w:right="1304" w:bottom="1304" w:left="1304"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F2EDE" w14:textId="77777777" w:rsidR="009367F2" w:rsidRDefault="009367F2" w:rsidP="009C5F02">
      <w:r>
        <w:separator/>
      </w:r>
    </w:p>
  </w:endnote>
  <w:endnote w:type="continuationSeparator" w:id="0">
    <w:p w14:paraId="5D561E03" w14:textId="77777777" w:rsidR="009367F2" w:rsidRDefault="009367F2" w:rsidP="009C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858895"/>
    </w:sdtPr>
    <w:sdtEndPr/>
    <w:sdtContent>
      <w:p w14:paraId="429D5D12" w14:textId="77777777" w:rsidR="009C5F02" w:rsidRDefault="00982A7C">
        <w:pPr>
          <w:pStyle w:val="a7"/>
          <w:jc w:val="center"/>
        </w:pPr>
        <w:r>
          <w:fldChar w:fldCharType="begin"/>
        </w:r>
        <w:r w:rsidR="00D43243">
          <w:instrText>PAGE   \* MERGEFORMAT</w:instrText>
        </w:r>
        <w:r>
          <w:fldChar w:fldCharType="separate"/>
        </w:r>
        <w:r w:rsidR="00A43F1B" w:rsidRPr="00A43F1B">
          <w:rPr>
            <w:noProof/>
            <w:lang w:val="zh-CN"/>
          </w:rPr>
          <w:t>9</w:t>
        </w:r>
        <w:r>
          <w:fldChar w:fldCharType="end"/>
        </w:r>
      </w:p>
    </w:sdtContent>
  </w:sdt>
  <w:p w14:paraId="2A085B26" w14:textId="77777777" w:rsidR="009C5F02" w:rsidRDefault="009C5F0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E9036" w14:textId="77777777" w:rsidR="009367F2" w:rsidRDefault="009367F2" w:rsidP="009C5F02">
      <w:r>
        <w:separator/>
      </w:r>
    </w:p>
  </w:footnote>
  <w:footnote w:type="continuationSeparator" w:id="0">
    <w:p w14:paraId="6A7C1D74" w14:textId="77777777" w:rsidR="009367F2" w:rsidRDefault="009367F2" w:rsidP="009C5F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12E51"/>
    <w:rsid w:val="000066B7"/>
    <w:rsid w:val="000132E0"/>
    <w:rsid w:val="00014F98"/>
    <w:rsid w:val="00022CA5"/>
    <w:rsid w:val="00025DC2"/>
    <w:rsid w:val="000334F7"/>
    <w:rsid w:val="000361DF"/>
    <w:rsid w:val="00043186"/>
    <w:rsid w:val="000474CC"/>
    <w:rsid w:val="0005173F"/>
    <w:rsid w:val="00062687"/>
    <w:rsid w:val="000757F1"/>
    <w:rsid w:val="00081E6C"/>
    <w:rsid w:val="000866B4"/>
    <w:rsid w:val="00091422"/>
    <w:rsid w:val="000B3362"/>
    <w:rsid w:val="000B740F"/>
    <w:rsid w:val="000B7D0D"/>
    <w:rsid w:val="000C1C8C"/>
    <w:rsid w:val="000D0945"/>
    <w:rsid w:val="000D125E"/>
    <w:rsid w:val="000D436F"/>
    <w:rsid w:val="000D558D"/>
    <w:rsid w:val="000D627D"/>
    <w:rsid w:val="000E486C"/>
    <w:rsid w:val="000F1A20"/>
    <w:rsid w:val="000F20A2"/>
    <w:rsid w:val="000F6F88"/>
    <w:rsid w:val="00104AD1"/>
    <w:rsid w:val="001051DA"/>
    <w:rsid w:val="00106121"/>
    <w:rsid w:val="001073A4"/>
    <w:rsid w:val="001100E9"/>
    <w:rsid w:val="001153ED"/>
    <w:rsid w:val="00115BE9"/>
    <w:rsid w:val="0011658F"/>
    <w:rsid w:val="00116E7B"/>
    <w:rsid w:val="00123B47"/>
    <w:rsid w:val="0012594D"/>
    <w:rsid w:val="0013236E"/>
    <w:rsid w:val="0013645B"/>
    <w:rsid w:val="00136E73"/>
    <w:rsid w:val="00142432"/>
    <w:rsid w:val="00142A23"/>
    <w:rsid w:val="00146DD8"/>
    <w:rsid w:val="001515EC"/>
    <w:rsid w:val="00151E90"/>
    <w:rsid w:val="001534C0"/>
    <w:rsid w:val="001538A4"/>
    <w:rsid w:val="00154597"/>
    <w:rsid w:val="0015799F"/>
    <w:rsid w:val="00165C2B"/>
    <w:rsid w:val="0017130F"/>
    <w:rsid w:val="001849FB"/>
    <w:rsid w:val="001875E6"/>
    <w:rsid w:val="00190E27"/>
    <w:rsid w:val="001A5E04"/>
    <w:rsid w:val="001B1EE7"/>
    <w:rsid w:val="001C063C"/>
    <w:rsid w:val="001C7139"/>
    <w:rsid w:val="001D360F"/>
    <w:rsid w:val="001E5E82"/>
    <w:rsid w:val="001E777E"/>
    <w:rsid w:val="001F759F"/>
    <w:rsid w:val="002008F0"/>
    <w:rsid w:val="0022009B"/>
    <w:rsid w:val="00224B63"/>
    <w:rsid w:val="0025334E"/>
    <w:rsid w:val="00264DA6"/>
    <w:rsid w:val="002668A5"/>
    <w:rsid w:val="002734A0"/>
    <w:rsid w:val="002806C7"/>
    <w:rsid w:val="002823AE"/>
    <w:rsid w:val="00282C99"/>
    <w:rsid w:val="00284D7A"/>
    <w:rsid w:val="0029160F"/>
    <w:rsid w:val="002940F5"/>
    <w:rsid w:val="002967E0"/>
    <w:rsid w:val="002A2A83"/>
    <w:rsid w:val="002A3DE7"/>
    <w:rsid w:val="002A58F1"/>
    <w:rsid w:val="002B7A27"/>
    <w:rsid w:val="002D1F42"/>
    <w:rsid w:val="002D4961"/>
    <w:rsid w:val="002D5C87"/>
    <w:rsid w:val="002E03AC"/>
    <w:rsid w:val="002E111C"/>
    <w:rsid w:val="002F4102"/>
    <w:rsid w:val="002F68ED"/>
    <w:rsid w:val="002F6F02"/>
    <w:rsid w:val="002F7B31"/>
    <w:rsid w:val="00304760"/>
    <w:rsid w:val="00304FCD"/>
    <w:rsid w:val="00311051"/>
    <w:rsid w:val="00311881"/>
    <w:rsid w:val="00324F46"/>
    <w:rsid w:val="00340145"/>
    <w:rsid w:val="00353E9A"/>
    <w:rsid w:val="00354DDE"/>
    <w:rsid w:val="00355F24"/>
    <w:rsid w:val="003600E0"/>
    <w:rsid w:val="00363650"/>
    <w:rsid w:val="00365957"/>
    <w:rsid w:val="003672EE"/>
    <w:rsid w:val="00396152"/>
    <w:rsid w:val="003B3223"/>
    <w:rsid w:val="003B54C5"/>
    <w:rsid w:val="003D3014"/>
    <w:rsid w:val="003E708A"/>
    <w:rsid w:val="003F0850"/>
    <w:rsid w:val="003F17EE"/>
    <w:rsid w:val="003F6234"/>
    <w:rsid w:val="00401DE6"/>
    <w:rsid w:val="004076AE"/>
    <w:rsid w:val="00415E56"/>
    <w:rsid w:val="00420470"/>
    <w:rsid w:val="00421651"/>
    <w:rsid w:val="00424FCE"/>
    <w:rsid w:val="00426D9B"/>
    <w:rsid w:val="00427D3E"/>
    <w:rsid w:val="00431F7D"/>
    <w:rsid w:val="00433433"/>
    <w:rsid w:val="004364C9"/>
    <w:rsid w:val="00437A4B"/>
    <w:rsid w:val="0044555B"/>
    <w:rsid w:val="004531D9"/>
    <w:rsid w:val="004657FC"/>
    <w:rsid w:val="00467452"/>
    <w:rsid w:val="004926C1"/>
    <w:rsid w:val="004A007F"/>
    <w:rsid w:val="004A039D"/>
    <w:rsid w:val="004A289D"/>
    <w:rsid w:val="004A30D7"/>
    <w:rsid w:val="004B4C43"/>
    <w:rsid w:val="004B67F8"/>
    <w:rsid w:val="004C2927"/>
    <w:rsid w:val="004C6408"/>
    <w:rsid w:val="004D06BC"/>
    <w:rsid w:val="004D4D20"/>
    <w:rsid w:val="004D6FEB"/>
    <w:rsid w:val="004F50A3"/>
    <w:rsid w:val="0050283B"/>
    <w:rsid w:val="00513E2C"/>
    <w:rsid w:val="005222F9"/>
    <w:rsid w:val="005246E4"/>
    <w:rsid w:val="005251B2"/>
    <w:rsid w:val="0053416A"/>
    <w:rsid w:val="005355F1"/>
    <w:rsid w:val="00537E82"/>
    <w:rsid w:val="00544940"/>
    <w:rsid w:val="00546A4B"/>
    <w:rsid w:val="00552FE9"/>
    <w:rsid w:val="005564D3"/>
    <w:rsid w:val="00561CA7"/>
    <w:rsid w:val="00564A27"/>
    <w:rsid w:val="005660AF"/>
    <w:rsid w:val="00590D4A"/>
    <w:rsid w:val="005C03D2"/>
    <w:rsid w:val="005C4B37"/>
    <w:rsid w:val="005D0C1A"/>
    <w:rsid w:val="005D5A09"/>
    <w:rsid w:val="005E06F2"/>
    <w:rsid w:val="005E0D85"/>
    <w:rsid w:val="005E5E16"/>
    <w:rsid w:val="005F3CF4"/>
    <w:rsid w:val="006148E0"/>
    <w:rsid w:val="00617689"/>
    <w:rsid w:val="00630CC7"/>
    <w:rsid w:val="00633811"/>
    <w:rsid w:val="00634883"/>
    <w:rsid w:val="0063592F"/>
    <w:rsid w:val="006379C0"/>
    <w:rsid w:val="00647793"/>
    <w:rsid w:val="00655155"/>
    <w:rsid w:val="00656C6F"/>
    <w:rsid w:val="0066207C"/>
    <w:rsid w:val="00662161"/>
    <w:rsid w:val="006702F2"/>
    <w:rsid w:val="00671BEF"/>
    <w:rsid w:val="00671D6C"/>
    <w:rsid w:val="00680010"/>
    <w:rsid w:val="006871BD"/>
    <w:rsid w:val="006932C7"/>
    <w:rsid w:val="006A311F"/>
    <w:rsid w:val="006B6552"/>
    <w:rsid w:val="006C7299"/>
    <w:rsid w:val="006D008C"/>
    <w:rsid w:val="006E3359"/>
    <w:rsid w:val="007024C2"/>
    <w:rsid w:val="00706204"/>
    <w:rsid w:val="00711373"/>
    <w:rsid w:val="0071163B"/>
    <w:rsid w:val="00713C73"/>
    <w:rsid w:val="00725D95"/>
    <w:rsid w:val="0073303E"/>
    <w:rsid w:val="00741137"/>
    <w:rsid w:val="00742938"/>
    <w:rsid w:val="00747D2A"/>
    <w:rsid w:val="007575DC"/>
    <w:rsid w:val="00763C60"/>
    <w:rsid w:val="00773490"/>
    <w:rsid w:val="00774253"/>
    <w:rsid w:val="00774AF1"/>
    <w:rsid w:val="00774F02"/>
    <w:rsid w:val="00792459"/>
    <w:rsid w:val="007A154E"/>
    <w:rsid w:val="007A7D01"/>
    <w:rsid w:val="007B698D"/>
    <w:rsid w:val="007C7F3B"/>
    <w:rsid w:val="007D027A"/>
    <w:rsid w:val="007D4132"/>
    <w:rsid w:val="007D62EB"/>
    <w:rsid w:val="007E46A0"/>
    <w:rsid w:val="007F0C34"/>
    <w:rsid w:val="007F295D"/>
    <w:rsid w:val="007F4F99"/>
    <w:rsid w:val="007F7726"/>
    <w:rsid w:val="007F79DB"/>
    <w:rsid w:val="008035AA"/>
    <w:rsid w:val="00814DC8"/>
    <w:rsid w:val="008307CD"/>
    <w:rsid w:val="00841AB6"/>
    <w:rsid w:val="0086701C"/>
    <w:rsid w:val="0086771C"/>
    <w:rsid w:val="00870FD0"/>
    <w:rsid w:val="008742F5"/>
    <w:rsid w:val="008753F7"/>
    <w:rsid w:val="00880B3C"/>
    <w:rsid w:val="00882989"/>
    <w:rsid w:val="008939AF"/>
    <w:rsid w:val="00894F8B"/>
    <w:rsid w:val="008A1E49"/>
    <w:rsid w:val="008A5EA6"/>
    <w:rsid w:val="008B3B03"/>
    <w:rsid w:val="008C641E"/>
    <w:rsid w:val="008D190F"/>
    <w:rsid w:val="008D3F6C"/>
    <w:rsid w:val="008D76CB"/>
    <w:rsid w:val="008E2184"/>
    <w:rsid w:val="008E2A15"/>
    <w:rsid w:val="008E36BB"/>
    <w:rsid w:val="008F0AE7"/>
    <w:rsid w:val="008F2070"/>
    <w:rsid w:val="008F25A3"/>
    <w:rsid w:val="009006D6"/>
    <w:rsid w:val="00925D5F"/>
    <w:rsid w:val="009367F2"/>
    <w:rsid w:val="00943A75"/>
    <w:rsid w:val="0094423C"/>
    <w:rsid w:val="00947E62"/>
    <w:rsid w:val="00960CFB"/>
    <w:rsid w:val="00962803"/>
    <w:rsid w:val="00964F18"/>
    <w:rsid w:val="009817F1"/>
    <w:rsid w:val="00982A7C"/>
    <w:rsid w:val="009925A9"/>
    <w:rsid w:val="009969E2"/>
    <w:rsid w:val="009A3192"/>
    <w:rsid w:val="009B0FA0"/>
    <w:rsid w:val="009B304A"/>
    <w:rsid w:val="009B6DE2"/>
    <w:rsid w:val="009C5F02"/>
    <w:rsid w:val="009C6DD0"/>
    <w:rsid w:val="009C759E"/>
    <w:rsid w:val="009E1C34"/>
    <w:rsid w:val="009E70EF"/>
    <w:rsid w:val="009E7C67"/>
    <w:rsid w:val="009E7DB9"/>
    <w:rsid w:val="009F5798"/>
    <w:rsid w:val="00A01B67"/>
    <w:rsid w:val="00A05C15"/>
    <w:rsid w:val="00A1095F"/>
    <w:rsid w:val="00A11BA3"/>
    <w:rsid w:val="00A1553E"/>
    <w:rsid w:val="00A20B4B"/>
    <w:rsid w:val="00A2203D"/>
    <w:rsid w:val="00A25DA8"/>
    <w:rsid w:val="00A34103"/>
    <w:rsid w:val="00A35D4C"/>
    <w:rsid w:val="00A407C5"/>
    <w:rsid w:val="00A43F1B"/>
    <w:rsid w:val="00A51AA7"/>
    <w:rsid w:val="00A561DB"/>
    <w:rsid w:val="00A718F9"/>
    <w:rsid w:val="00A7398A"/>
    <w:rsid w:val="00A7422E"/>
    <w:rsid w:val="00A82EC4"/>
    <w:rsid w:val="00A84902"/>
    <w:rsid w:val="00A85B41"/>
    <w:rsid w:val="00A9369E"/>
    <w:rsid w:val="00AA0B5D"/>
    <w:rsid w:val="00AD371C"/>
    <w:rsid w:val="00AD5E2C"/>
    <w:rsid w:val="00AE480E"/>
    <w:rsid w:val="00AE5043"/>
    <w:rsid w:val="00AF3F93"/>
    <w:rsid w:val="00AF4ABB"/>
    <w:rsid w:val="00AF79A6"/>
    <w:rsid w:val="00B12E51"/>
    <w:rsid w:val="00B336CE"/>
    <w:rsid w:val="00B4786F"/>
    <w:rsid w:val="00B51F78"/>
    <w:rsid w:val="00B64935"/>
    <w:rsid w:val="00B9559B"/>
    <w:rsid w:val="00BA77EB"/>
    <w:rsid w:val="00BB3D5E"/>
    <w:rsid w:val="00BC00AA"/>
    <w:rsid w:val="00BE1D63"/>
    <w:rsid w:val="00BE54BC"/>
    <w:rsid w:val="00BE7D47"/>
    <w:rsid w:val="00BF777F"/>
    <w:rsid w:val="00C00C47"/>
    <w:rsid w:val="00C01F28"/>
    <w:rsid w:val="00C11C3A"/>
    <w:rsid w:val="00C136E8"/>
    <w:rsid w:val="00C278E2"/>
    <w:rsid w:val="00C359A7"/>
    <w:rsid w:val="00C36210"/>
    <w:rsid w:val="00C4005E"/>
    <w:rsid w:val="00C40A86"/>
    <w:rsid w:val="00C412C1"/>
    <w:rsid w:val="00C67521"/>
    <w:rsid w:val="00C721E3"/>
    <w:rsid w:val="00C72E7D"/>
    <w:rsid w:val="00C968AC"/>
    <w:rsid w:val="00CC0F3D"/>
    <w:rsid w:val="00CC49F8"/>
    <w:rsid w:val="00CC59EF"/>
    <w:rsid w:val="00CD162E"/>
    <w:rsid w:val="00CD3E84"/>
    <w:rsid w:val="00CD5552"/>
    <w:rsid w:val="00CD5DFA"/>
    <w:rsid w:val="00CD7C24"/>
    <w:rsid w:val="00CE6BC4"/>
    <w:rsid w:val="00CF795B"/>
    <w:rsid w:val="00D114EA"/>
    <w:rsid w:val="00D36E5D"/>
    <w:rsid w:val="00D37D69"/>
    <w:rsid w:val="00D41424"/>
    <w:rsid w:val="00D42FDC"/>
    <w:rsid w:val="00D43243"/>
    <w:rsid w:val="00D44E52"/>
    <w:rsid w:val="00D5078E"/>
    <w:rsid w:val="00D52BD4"/>
    <w:rsid w:val="00D53263"/>
    <w:rsid w:val="00D541E0"/>
    <w:rsid w:val="00D6135C"/>
    <w:rsid w:val="00D61EB6"/>
    <w:rsid w:val="00D661B5"/>
    <w:rsid w:val="00D70511"/>
    <w:rsid w:val="00D745AD"/>
    <w:rsid w:val="00D75F4E"/>
    <w:rsid w:val="00D81660"/>
    <w:rsid w:val="00D92510"/>
    <w:rsid w:val="00DA26AB"/>
    <w:rsid w:val="00DA529A"/>
    <w:rsid w:val="00DB0D6F"/>
    <w:rsid w:val="00DC6123"/>
    <w:rsid w:val="00DC69F7"/>
    <w:rsid w:val="00DD1904"/>
    <w:rsid w:val="00DD29C7"/>
    <w:rsid w:val="00DD58EB"/>
    <w:rsid w:val="00DF1695"/>
    <w:rsid w:val="00DF63CC"/>
    <w:rsid w:val="00E159CE"/>
    <w:rsid w:val="00E22CF7"/>
    <w:rsid w:val="00E262C8"/>
    <w:rsid w:val="00E300D4"/>
    <w:rsid w:val="00E3767E"/>
    <w:rsid w:val="00E42723"/>
    <w:rsid w:val="00E42A2A"/>
    <w:rsid w:val="00E4494A"/>
    <w:rsid w:val="00E57824"/>
    <w:rsid w:val="00E67F6C"/>
    <w:rsid w:val="00E710C8"/>
    <w:rsid w:val="00E84BE9"/>
    <w:rsid w:val="00E857A5"/>
    <w:rsid w:val="00E85896"/>
    <w:rsid w:val="00EA5352"/>
    <w:rsid w:val="00EB72A2"/>
    <w:rsid w:val="00EC15AC"/>
    <w:rsid w:val="00EC2F61"/>
    <w:rsid w:val="00EC4422"/>
    <w:rsid w:val="00EC7EDE"/>
    <w:rsid w:val="00ED17F2"/>
    <w:rsid w:val="00EE138A"/>
    <w:rsid w:val="00EE3A77"/>
    <w:rsid w:val="00EF21AC"/>
    <w:rsid w:val="00EF6ADC"/>
    <w:rsid w:val="00F006DF"/>
    <w:rsid w:val="00F00AFD"/>
    <w:rsid w:val="00F13F08"/>
    <w:rsid w:val="00F150DA"/>
    <w:rsid w:val="00F207F1"/>
    <w:rsid w:val="00F21FB8"/>
    <w:rsid w:val="00F2225D"/>
    <w:rsid w:val="00F23CE6"/>
    <w:rsid w:val="00F35A63"/>
    <w:rsid w:val="00F37E9F"/>
    <w:rsid w:val="00F46F2F"/>
    <w:rsid w:val="00F539F0"/>
    <w:rsid w:val="00F635B3"/>
    <w:rsid w:val="00F77297"/>
    <w:rsid w:val="00F84A46"/>
    <w:rsid w:val="00F91A7C"/>
    <w:rsid w:val="00F92F0B"/>
    <w:rsid w:val="00F957CD"/>
    <w:rsid w:val="00FA05E1"/>
    <w:rsid w:val="00FA3231"/>
    <w:rsid w:val="00FA4A87"/>
    <w:rsid w:val="00FB0EA4"/>
    <w:rsid w:val="00FB2CAD"/>
    <w:rsid w:val="00FB31AF"/>
    <w:rsid w:val="00FC0AF5"/>
    <w:rsid w:val="00FC1C40"/>
    <w:rsid w:val="00FC3704"/>
    <w:rsid w:val="00FC759C"/>
    <w:rsid w:val="00FD1777"/>
    <w:rsid w:val="00FD62DB"/>
    <w:rsid w:val="00FD71BC"/>
    <w:rsid w:val="00FF0B90"/>
    <w:rsid w:val="00FF41B3"/>
    <w:rsid w:val="00FF61C1"/>
    <w:rsid w:val="6E4E6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33"/>
    <o:shapelayout v:ext="edit">
      <o:idmap v:ext="edit" data="2"/>
      <o:rules v:ext="edit">
        <o:r id="V:Rule27" type="connector" idref="#_x0000_s2105"/>
        <o:r id="V:Rule28" type="connector" idref="#_x0000_s2125"/>
        <o:r id="V:Rule29" type="connector" idref="#Straight Connector 23"/>
        <o:r id="V:Rule30" type="connector" idref="#_x0000_s2110"/>
        <o:r id="V:Rule31" type="connector" idref="#_x0000_s2101"/>
        <o:r id="V:Rule32" type="connector" idref="#_x0000_s2108"/>
        <o:r id="V:Rule33" type="connector" idref="#_x0000_s2129"/>
        <o:r id="V:Rule34" type="connector" idref="#_x0000_s2102"/>
        <o:r id="V:Rule35" type="connector" idref="#_x0000_s2103"/>
        <o:r id="V:Rule36" type="connector" idref="#_x0000_s2128"/>
        <o:r id="V:Rule37" type="connector" idref="#_x0000_s2127"/>
        <o:r id="V:Rule38" type="connector" idref="#_x0000_s2122"/>
        <o:r id="V:Rule39" type="connector" idref="#_x0000_s2126"/>
        <o:r id="V:Rule40" type="connector" idref="#_x0000_s2114"/>
        <o:r id="V:Rule41" type="connector" idref="#_x0000_s2098"/>
        <o:r id="V:Rule42" type="connector" idref="#_x0000_s2116"/>
        <o:r id="V:Rule43" type="connector" idref="#_x0000_s2092"/>
        <o:r id="V:Rule44" type="connector" idref="#_x0000_s2120"/>
        <o:r id="V:Rule45" type="connector" idref="#_x0000_s2099"/>
        <o:r id="V:Rule46" type="connector" idref="#_x0000_s2112"/>
        <o:r id="V:Rule47" type="connector" idref="#_x0000_s2093"/>
        <o:r id="V:Rule48" type="connector" idref="#_x0000_s2118"/>
        <o:r id="V:Rule49" type="connector" idref="#_x0000_s2104"/>
        <o:r id="V:Rule50" type="connector" idref="#_x0000_s2124"/>
        <o:r id="V:Rule51" type="connector" idref="#_x0000_s2106"/>
        <o:r id="V:Rule52" type="connector" idref="#_x0000_s2100"/>
      </o:rules>
    </o:shapelayout>
  </w:shapeDefaults>
  <w:decimalSymbol w:val="."/>
  <w:listSeparator w:val=","/>
  <w14:docId w14:val="3E7CD14D"/>
  <w15:docId w15:val="{77EB84B2-307A-47F8-BD6C-421DDE2C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5F0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C5F02"/>
    <w:pPr>
      <w:jc w:val="center"/>
    </w:pPr>
    <w:rPr>
      <w:rFonts w:ascii="宋体" w:hint="eastAsia"/>
      <w:b/>
      <w:bCs/>
      <w:color w:val="FF0000"/>
      <w:sz w:val="44"/>
      <w:szCs w:val="36"/>
    </w:rPr>
  </w:style>
  <w:style w:type="paragraph" w:styleId="a5">
    <w:name w:val="Body Text Indent"/>
    <w:basedOn w:val="a"/>
    <w:link w:val="a6"/>
    <w:uiPriority w:val="99"/>
    <w:unhideWhenUsed/>
    <w:rsid w:val="009C5F02"/>
    <w:pPr>
      <w:spacing w:after="120"/>
      <w:ind w:leftChars="200" w:left="420"/>
    </w:pPr>
  </w:style>
  <w:style w:type="paragraph" w:styleId="a7">
    <w:name w:val="footer"/>
    <w:basedOn w:val="a"/>
    <w:link w:val="a8"/>
    <w:uiPriority w:val="99"/>
    <w:unhideWhenUsed/>
    <w:rsid w:val="009C5F02"/>
    <w:pPr>
      <w:tabs>
        <w:tab w:val="center" w:pos="4153"/>
        <w:tab w:val="right" w:pos="8306"/>
      </w:tabs>
      <w:snapToGrid w:val="0"/>
      <w:jc w:val="left"/>
    </w:pPr>
    <w:rPr>
      <w:sz w:val="18"/>
      <w:szCs w:val="18"/>
    </w:rPr>
  </w:style>
  <w:style w:type="paragraph" w:styleId="a9">
    <w:name w:val="header"/>
    <w:basedOn w:val="a"/>
    <w:link w:val="aa"/>
    <w:uiPriority w:val="99"/>
    <w:unhideWhenUsed/>
    <w:qFormat/>
    <w:rsid w:val="009C5F02"/>
    <w:pPr>
      <w:pBdr>
        <w:bottom w:val="single" w:sz="6" w:space="1" w:color="auto"/>
      </w:pBdr>
      <w:tabs>
        <w:tab w:val="center" w:pos="4153"/>
        <w:tab w:val="right" w:pos="8306"/>
      </w:tabs>
      <w:snapToGrid w:val="0"/>
      <w:jc w:val="center"/>
    </w:pPr>
    <w:rPr>
      <w:sz w:val="18"/>
      <w:szCs w:val="18"/>
    </w:rPr>
  </w:style>
  <w:style w:type="paragraph" w:styleId="ab">
    <w:name w:val="Normal (Web)"/>
    <w:basedOn w:val="a"/>
    <w:rsid w:val="009C5F02"/>
    <w:pPr>
      <w:widowControl/>
      <w:spacing w:before="100" w:beforeAutospacing="1" w:after="100" w:afterAutospacing="1"/>
      <w:jc w:val="left"/>
    </w:pPr>
    <w:rPr>
      <w:rFonts w:ascii="宋体" w:hAnsi="宋体" w:cs="宋体"/>
      <w:kern w:val="0"/>
      <w:sz w:val="24"/>
    </w:rPr>
  </w:style>
  <w:style w:type="character" w:customStyle="1" w:styleId="a4">
    <w:name w:val="正文文本 字符"/>
    <w:basedOn w:val="a0"/>
    <w:link w:val="a3"/>
    <w:rsid w:val="009C5F02"/>
    <w:rPr>
      <w:rFonts w:ascii="宋体" w:eastAsia="宋体" w:hAnsi="Times New Roman" w:cs="Times New Roman"/>
      <w:b/>
      <w:bCs/>
      <w:color w:val="FF0000"/>
      <w:sz w:val="44"/>
      <w:szCs w:val="36"/>
    </w:rPr>
  </w:style>
  <w:style w:type="character" w:customStyle="1" w:styleId="aa">
    <w:name w:val="页眉 字符"/>
    <w:basedOn w:val="a0"/>
    <w:link w:val="a9"/>
    <w:uiPriority w:val="99"/>
    <w:qFormat/>
    <w:rsid w:val="009C5F02"/>
    <w:rPr>
      <w:rFonts w:ascii="Times New Roman" w:eastAsia="宋体" w:hAnsi="Times New Roman" w:cs="Times New Roman"/>
      <w:sz w:val="18"/>
      <w:szCs w:val="18"/>
    </w:rPr>
  </w:style>
  <w:style w:type="character" w:customStyle="1" w:styleId="a8">
    <w:name w:val="页脚 字符"/>
    <w:basedOn w:val="a0"/>
    <w:link w:val="a7"/>
    <w:uiPriority w:val="99"/>
    <w:rsid w:val="009C5F02"/>
    <w:rPr>
      <w:rFonts w:ascii="Times New Roman" w:eastAsia="宋体" w:hAnsi="Times New Roman" w:cs="Times New Roman"/>
      <w:sz w:val="18"/>
      <w:szCs w:val="18"/>
    </w:rPr>
  </w:style>
  <w:style w:type="character" w:customStyle="1" w:styleId="a6">
    <w:name w:val="正文文本缩进 字符"/>
    <w:basedOn w:val="a0"/>
    <w:link w:val="a5"/>
    <w:uiPriority w:val="99"/>
    <w:semiHidden/>
    <w:rsid w:val="009C5F02"/>
    <w:rPr>
      <w:rFonts w:ascii="Times New Roman" w:eastAsia="宋体" w:hAnsi="Times New Roman" w:cs="Times New Roman"/>
      <w:szCs w:val="24"/>
    </w:rPr>
  </w:style>
  <w:style w:type="paragraph" w:styleId="ac">
    <w:name w:val="Balloon Text"/>
    <w:basedOn w:val="a"/>
    <w:link w:val="ad"/>
    <w:uiPriority w:val="99"/>
    <w:semiHidden/>
    <w:unhideWhenUsed/>
    <w:rsid w:val="00ED17F2"/>
    <w:rPr>
      <w:sz w:val="18"/>
      <w:szCs w:val="18"/>
    </w:rPr>
  </w:style>
  <w:style w:type="character" w:customStyle="1" w:styleId="ad">
    <w:name w:val="批注框文本 字符"/>
    <w:basedOn w:val="a0"/>
    <w:link w:val="ac"/>
    <w:uiPriority w:val="99"/>
    <w:semiHidden/>
    <w:rsid w:val="00ED17F2"/>
    <w:rPr>
      <w:rFonts w:ascii="Times New Roman" w:eastAsia="宋体" w:hAnsi="Times New Roman" w:cs="Times New Roman"/>
      <w:kern w:val="2"/>
      <w:sz w:val="18"/>
      <w:szCs w:val="18"/>
    </w:rPr>
  </w:style>
  <w:style w:type="paragraph" w:styleId="ae">
    <w:name w:val="List Paragraph"/>
    <w:basedOn w:val="a"/>
    <w:uiPriority w:val="99"/>
    <w:qFormat/>
    <w:rsid w:val="002008F0"/>
    <w:pPr>
      <w:ind w:firstLineChars="200" w:firstLine="420"/>
    </w:pPr>
    <w:rPr>
      <w:rFonts w:asciiTheme="minorHAnsi" w:eastAsiaTheme="minorEastAsia" w:hAnsiTheme="minorHAnsi" w:cstheme="minorBidi"/>
      <w:szCs w:val="22"/>
    </w:rPr>
  </w:style>
  <w:style w:type="paragraph" w:styleId="af">
    <w:name w:val="Title"/>
    <w:basedOn w:val="a"/>
    <w:next w:val="a"/>
    <w:link w:val="af0"/>
    <w:qFormat/>
    <w:rsid w:val="00A82EC4"/>
    <w:pPr>
      <w:adjustRightInd w:val="0"/>
      <w:spacing w:before="240" w:after="60" w:line="300" w:lineRule="auto"/>
      <w:jc w:val="left"/>
      <w:outlineLvl w:val="0"/>
    </w:pPr>
    <w:rPr>
      <w:rFonts w:asciiTheme="majorHAnsi" w:hAnsiTheme="majorHAnsi" w:cstheme="majorBidi"/>
      <w:b/>
      <w:bCs/>
      <w:kern w:val="0"/>
      <w:sz w:val="32"/>
      <w:szCs w:val="32"/>
      <w:lang w:eastAsia="en-US"/>
    </w:rPr>
  </w:style>
  <w:style w:type="character" w:customStyle="1" w:styleId="af0">
    <w:name w:val="标题 字符"/>
    <w:basedOn w:val="a0"/>
    <w:link w:val="af"/>
    <w:rsid w:val="00A82EC4"/>
    <w:rPr>
      <w:rFonts w:asciiTheme="majorHAnsi" w:eastAsia="宋体" w:hAnsiTheme="majorHAnsi" w:cstheme="majorBidi"/>
      <w:b/>
      <w:bCs/>
      <w:sz w:val="32"/>
      <w:szCs w:val="32"/>
      <w:lang w:eastAsia="en-US"/>
    </w:rPr>
  </w:style>
  <w:style w:type="paragraph" w:styleId="af1">
    <w:name w:val="Date"/>
    <w:basedOn w:val="a"/>
    <w:next w:val="a"/>
    <w:link w:val="af2"/>
    <w:uiPriority w:val="99"/>
    <w:semiHidden/>
    <w:unhideWhenUsed/>
    <w:rsid w:val="007C7F3B"/>
    <w:pPr>
      <w:ind w:leftChars="2500" w:left="100"/>
    </w:pPr>
  </w:style>
  <w:style w:type="character" w:customStyle="1" w:styleId="af2">
    <w:name w:val="日期 字符"/>
    <w:basedOn w:val="a0"/>
    <w:link w:val="af1"/>
    <w:uiPriority w:val="99"/>
    <w:semiHidden/>
    <w:rsid w:val="007C7F3B"/>
    <w:rPr>
      <w:rFonts w:ascii="Times New Roman" w:eastAsia="宋体" w:hAnsi="Times New Roman" w:cs="Times New Roman"/>
      <w:kern w:val="2"/>
      <w:sz w:val="21"/>
      <w:szCs w:val="24"/>
    </w:rPr>
  </w:style>
  <w:style w:type="character" w:styleId="af3">
    <w:name w:val="annotation reference"/>
    <w:basedOn w:val="a0"/>
    <w:uiPriority w:val="99"/>
    <w:semiHidden/>
    <w:unhideWhenUsed/>
    <w:rsid w:val="00F207F1"/>
    <w:rPr>
      <w:sz w:val="21"/>
      <w:szCs w:val="21"/>
    </w:rPr>
  </w:style>
  <w:style w:type="paragraph" w:styleId="af4">
    <w:name w:val="annotation text"/>
    <w:basedOn w:val="a"/>
    <w:link w:val="af5"/>
    <w:uiPriority w:val="99"/>
    <w:semiHidden/>
    <w:unhideWhenUsed/>
    <w:rsid w:val="00F207F1"/>
    <w:pPr>
      <w:jc w:val="left"/>
    </w:pPr>
  </w:style>
  <w:style w:type="character" w:customStyle="1" w:styleId="af5">
    <w:name w:val="批注文字 字符"/>
    <w:basedOn w:val="a0"/>
    <w:link w:val="af4"/>
    <w:uiPriority w:val="99"/>
    <w:semiHidden/>
    <w:rsid w:val="00F207F1"/>
    <w:rPr>
      <w:rFonts w:ascii="Times New Roman" w:eastAsia="宋体" w:hAnsi="Times New Roman" w:cs="Times New Roman"/>
      <w:kern w:val="2"/>
      <w:sz w:val="21"/>
      <w:szCs w:val="24"/>
    </w:rPr>
  </w:style>
  <w:style w:type="paragraph" w:styleId="af6">
    <w:name w:val="annotation subject"/>
    <w:basedOn w:val="af4"/>
    <w:next w:val="af4"/>
    <w:link w:val="af7"/>
    <w:uiPriority w:val="99"/>
    <w:semiHidden/>
    <w:unhideWhenUsed/>
    <w:rsid w:val="00F207F1"/>
    <w:rPr>
      <w:b/>
      <w:bCs/>
    </w:rPr>
  </w:style>
  <w:style w:type="character" w:customStyle="1" w:styleId="af7">
    <w:name w:val="批注主题 字符"/>
    <w:basedOn w:val="af5"/>
    <w:link w:val="af6"/>
    <w:uiPriority w:val="99"/>
    <w:semiHidden/>
    <w:rsid w:val="00F207F1"/>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08638">
      <w:bodyDiv w:val="1"/>
      <w:marLeft w:val="0"/>
      <w:marRight w:val="0"/>
      <w:marTop w:val="0"/>
      <w:marBottom w:val="0"/>
      <w:divBdr>
        <w:top w:val="none" w:sz="0" w:space="0" w:color="auto"/>
        <w:left w:val="none" w:sz="0" w:space="0" w:color="auto"/>
        <w:bottom w:val="none" w:sz="0" w:space="0" w:color="auto"/>
        <w:right w:val="none" w:sz="0" w:space="0" w:color="auto"/>
      </w:divBdr>
    </w:div>
    <w:div w:id="573659999">
      <w:bodyDiv w:val="1"/>
      <w:marLeft w:val="0"/>
      <w:marRight w:val="0"/>
      <w:marTop w:val="0"/>
      <w:marBottom w:val="0"/>
      <w:divBdr>
        <w:top w:val="none" w:sz="0" w:space="0" w:color="auto"/>
        <w:left w:val="none" w:sz="0" w:space="0" w:color="auto"/>
        <w:bottom w:val="none" w:sz="0" w:space="0" w:color="auto"/>
        <w:right w:val="none" w:sz="0" w:space="0" w:color="auto"/>
      </w:divBdr>
      <w:divsChild>
        <w:div w:id="1788237741">
          <w:marLeft w:val="446"/>
          <w:marRight w:val="0"/>
          <w:marTop w:val="0"/>
          <w:marBottom w:val="0"/>
          <w:divBdr>
            <w:top w:val="none" w:sz="0" w:space="0" w:color="auto"/>
            <w:left w:val="none" w:sz="0" w:space="0" w:color="auto"/>
            <w:bottom w:val="none" w:sz="0" w:space="0" w:color="auto"/>
            <w:right w:val="none" w:sz="0" w:space="0" w:color="auto"/>
          </w:divBdr>
        </w:div>
      </w:divsChild>
    </w:div>
    <w:div w:id="913466185">
      <w:bodyDiv w:val="1"/>
      <w:marLeft w:val="0"/>
      <w:marRight w:val="0"/>
      <w:marTop w:val="0"/>
      <w:marBottom w:val="0"/>
      <w:divBdr>
        <w:top w:val="none" w:sz="0" w:space="0" w:color="auto"/>
        <w:left w:val="none" w:sz="0" w:space="0" w:color="auto"/>
        <w:bottom w:val="none" w:sz="0" w:space="0" w:color="auto"/>
        <w:right w:val="none" w:sz="0" w:space="0" w:color="auto"/>
      </w:divBdr>
    </w:div>
    <w:div w:id="943607812">
      <w:bodyDiv w:val="1"/>
      <w:marLeft w:val="0"/>
      <w:marRight w:val="0"/>
      <w:marTop w:val="0"/>
      <w:marBottom w:val="0"/>
      <w:divBdr>
        <w:top w:val="none" w:sz="0" w:space="0" w:color="auto"/>
        <w:left w:val="none" w:sz="0" w:space="0" w:color="auto"/>
        <w:bottom w:val="none" w:sz="0" w:space="0" w:color="auto"/>
        <w:right w:val="none" w:sz="0" w:space="0" w:color="auto"/>
      </w:divBdr>
    </w:div>
    <w:div w:id="1021509941">
      <w:bodyDiv w:val="1"/>
      <w:marLeft w:val="0"/>
      <w:marRight w:val="0"/>
      <w:marTop w:val="0"/>
      <w:marBottom w:val="0"/>
      <w:divBdr>
        <w:top w:val="none" w:sz="0" w:space="0" w:color="auto"/>
        <w:left w:val="none" w:sz="0" w:space="0" w:color="auto"/>
        <w:bottom w:val="none" w:sz="0" w:space="0" w:color="auto"/>
        <w:right w:val="none" w:sz="0" w:space="0" w:color="auto"/>
      </w:divBdr>
    </w:div>
    <w:div w:id="1705445577">
      <w:bodyDiv w:val="1"/>
      <w:marLeft w:val="0"/>
      <w:marRight w:val="0"/>
      <w:marTop w:val="0"/>
      <w:marBottom w:val="0"/>
      <w:divBdr>
        <w:top w:val="none" w:sz="0" w:space="0" w:color="auto"/>
        <w:left w:val="none" w:sz="0" w:space="0" w:color="auto"/>
        <w:bottom w:val="none" w:sz="0" w:space="0" w:color="auto"/>
        <w:right w:val="none" w:sz="0" w:space="0" w:color="auto"/>
      </w:divBdr>
    </w:div>
    <w:div w:id="1943412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9B78E2-8D31-4F3C-995F-9A09312D7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3052</TotalTime>
  <Pages>6</Pages>
  <Words>514</Words>
  <Characters>2936</Characters>
  <Application>Microsoft Office Word</Application>
  <DocSecurity>0</DocSecurity>
  <Lines>24</Lines>
  <Paragraphs>6</Paragraphs>
  <ScaleCrop>false</ScaleCrop>
  <Company>FiSh'S WebSite 徐晓维</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dc:creator>
  <cp:lastModifiedBy>谢润生</cp:lastModifiedBy>
  <cp:revision>247</cp:revision>
  <dcterms:created xsi:type="dcterms:W3CDTF">2015-04-01T13:26:00Z</dcterms:created>
  <dcterms:modified xsi:type="dcterms:W3CDTF">2025-04-07T09:27:00Z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